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2231A" w14:textId="77777777" w:rsidR="00106CD2" w:rsidRPr="000A0138" w:rsidRDefault="00106CD2" w:rsidP="00E438FF">
      <w:pPr>
        <w:pBdr>
          <w:top w:val="single" w:sz="4" w:space="1" w:color="000000"/>
          <w:left w:val="single" w:sz="4" w:space="4" w:color="000000"/>
          <w:bottom w:val="single" w:sz="4" w:space="1" w:color="000000"/>
          <w:right w:val="single" w:sz="4" w:space="4" w:color="000000"/>
        </w:pBdr>
        <w:bidi/>
        <w:rPr>
          <w:rFonts w:ascii="Dubai" w:hAnsi="Dubai" w:cs="Dubai"/>
          <w:b/>
          <w:rtl/>
          <w:lang w:val="en-GB"/>
        </w:rPr>
      </w:pPr>
      <w:bookmarkStart w:id="0" w:name="_Toc107256703"/>
    </w:p>
    <w:p w14:paraId="1151D5C1" w14:textId="7E07A579" w:rsidR="00DB7633" w:rsidRPr="00E438FF" w:rsidRDefault="007C58DE" w:rsidP="00E438FF">
      <w:pPr>
        <w:pBdr>
          <w:top w:val="single" w:sz="4" w:space="1" w:color="000000"/>
          <w:left w:val="single" w:sz="4" w:space="4" w:color="000000"/>
          <w:bottom w:val="single" w:sz="4" w:space="1" w:color="000000"/>
          <w:right w:val="single" w:sz="4" w:space="4" w:color="000000"/>
        </w:pBdr>
        <w:jc w:val="center"/>
        <w:rPr>
          <w:rFonts w:ascii="Dubai" w:hAnsi="Dubai" w:cs="Dubai"/>
          <w:b/>
          <w:rtl/>
        </w:rPr>
      </w:pPr>
      <w:r w:rsidRPr="00E438FF">
        <w:rPr>
          <w:rFonts w:ascii="Dubai" w:hAnsi="Dubai" w:cs="Dubai"/>
          <w:b/>
        </w:rPr>
        <w:t>Create</w:t>
      </w:r>
      <w:r w:rsidR="00DB7633" w:rsidRPr="00E438FF">
        <w:rPr>
          <w:rFonts w:ascii="Dubai" w:hAnsi="Dubai" w:cs="Dubai"/>
          <w:b/>
        </w:rPr>
        <w:t xml:space="preserve"> </w:t>
      </w:r>
      <w:r w:rsidR="002E4011" w:rsidRPr="00E438FF">
        <w:rPr>
          <w:rFonts w:ascii="Dubai" w:hAnsi="Dubai" w:cs="Dubai"/>
          <w:b/>
        </w:rPr>
        <w:t>Theater:</w:t>
      </w:r>
      <w:r w:rsidR="00A826DA" w:rsidRPr="00E438FF">
        <w:rPr>
          <w:rFonts w:ascii="Dubai" w:hAnsi="Dubai" w:cs="Dubai"/>
          <w:b/>
        </w:rPr>
        <w:t xml:space="preserve"> </w:t>
      </w:r>
      <w:r w:rsidR="006232B2" w:rsidRPr="00E438FF">
        <w:rPr>
          <w:rFonts w:ascii="Dubai" w:hAnsi="Dubai" w:cs="Dubai"/>
          <w:b/>
        </w:rPr>
        <w:t>Facilities</w:t>
      </w:r>
    </w:p>
    <w:p w14:paraId="66F7D8E5" w14:textId="2927488E" w:rsidR="00E72479" w:rsidRPr="00E438FF" w:rsidRDefault="00E72479" w:rsidP="00E438FF">
      <w:pPr>
        <w:pBdr>
          <w:top w:val="single" w:sz="4" w:space="1" w:color="000000"/>
          <w:left w:val="single" w:sz="4" w:space="4" w:color="000000"/>
          <w:bottom w:val="single" w:sz="4" w:space="1" w:color="000000"/>
          <w:right w:val="single" w:sz="4" w:space="4" w:color="000000"/>
        </w:pBdr>
        <w:jc w:val="center"/>
        <w:rPr>
          <w:rFonts w:ascii="Dubai" w:hAnsi="Dubai" w:cs="Dubai"/>
          <w:b/>
          <w:lang w:val="en-GB"/>
        </w:rPr>
      </w:pPr>
      <w:r w:rsidRPr="00E438FF">
        <w:rPr>
          <w:rFonts w:ascii="Dubai" w:hAnsi="Dubai" w:cs="Dubai"/>
          <w:b/>
          <w:lang w:val="en-GB"/>
        </w:rPr>
        <w:t xml:space="preserve">The exemption of associations and theater troupes from </w:t>
      </w:r>
      <w:r w:rsidR="002E4011" w:rsidRPr="00E438FF">
        <w:rPr>
          <w:rFonts w:ascii="Dubai" w:hAnsi="Dubai" w:cs="Dubai"/>
          <w:b/>
          <w:lang w:val="en-GB"/>
        </w:rPr>
        <w:t xml:space="preserve">spaces </w:t>
      </w:r>
      <w:r w:rsidRPr="00E438FF">
        <w:rPr>
          <w:rFonts w:ascii="Dubai" w:hAnsi="Dubai" w:cs="Dubai"/>
          <w:b/>
          <w:lang w:val="en-GB"/>
        </w:rPr>
        <w:t xml:space="preserve">rental fees at the </w:t>
      </w:r>
      <w:r w:rsidR="002E4011" w:rsidRPr="00E438FF">
        <w:rPr>
          <w:rFonts w:ascii="Dubai" w:hAnsi="Dubai" w:cs="Dubai"/>
          <w:b/>
          <w:lang w:val="en-GB"/>
        </w:rPr>
        <w:t>Ministry</w:t>
      </w:r>
      <w:r w:rsidRPr="00E438FF">
        <w:rPr>
          <w:rFonts w:ascii="Dubai" w:hAnsi="Dubai" w:cs="Dubai"/>
          <w:b/>
          <w:lang w:val="en-GB"/>
        </w:rPr>
        <w:t>’</w:t>
      </w:r>
      <w:r w:rsidR="002E4011" w:rsidRPr="00E438FF">
        <w:rPr>
          <w:rFonts w:ascii="Dubai" w:hAnsi="Dubai" w:cs="Dubai"/>
          <w:b/>
          <w:lang w:val="en-GB"/>
        </w:rPr>
        <w:t xml:space="preserve">s </w:t>
      </w:r>
      <w:r w:rsidR="0057571A" w:rsidRPr="00E438FF">
        <w:rPr>
          <w:rFonts w:ascii="Dubai" w:hAnsi="Dubai" w:cs="Dubai"/>
          <w:b/>
          <w:lang w:val="en-GB"/>
        </w:rPr>
        <w:t>C</w:t>
      </w:r>
      <w:r w:rsidRPr="00E438FF">
        <w:rPr>
          <w:rFonts w:ascii="Dubai" w:hAnsi="Dubai" w:cs="Dubai"/>
          <w:b/>
          <w:lang w:val="en-GB"/>
        </w:rPr>
        <w:t xml:space="preserve">reative </w:t>
      </w:r>
      <w:r w:rsidR="0057571A" w:rsidRPr="00E438FF">
        <w:rPr>
          <w:rFonts w:ascii="Dubai" w:hAnsi="Dubai" w:cs="Dubai"/>
          <w:b/>
          <w:lang w:val="en-GB"/>
        </w:rPr>
        <w:t>C</w:t>
      </w:r>
      <w:r w:rsidRPr="00E438FF">
        <w:rPr>
          <w:rFonts w:ascii="Dubai" w:hAnsi="Dubai" w:cs="Dubai"/>
          <w:b/>
          <w:lang w:val="en-GB"/>
        </w:rPr>
        <w:t>enter</w:t>
      </w:r>
      <w:r w:rsidR="002E4011" w:rsidRPr="00E438FF">
        <w:rPr>
          <w:rFonts w:ascii="Dubai" w:hAnsi="Dubai" w:cs="Dubai"/>
          <w:b/>
          <w:lang w:val="en-GB"/>
        </w:rPr>
        <w:t>s</w:t>
      </w:r>
      <w:r w:rsidRPr="00E438FF">
        <w:rPr>
          <w:rFonts w:ascii="Dubai" w:hAnsi="Dubai" w:cs="Dubai"/>
          <w:b/>
          <w:lang w:val="en-GB"/>
        </w:rPr>
        <w:t xml:space="preserve"> </w:t>
      </w:r>
    </w:p>
    <w:p w14:paraId="50524653" w14:textId="01732050" w:rsidR="005B30EE" w:rsidRPr="00E438FF" w:rsidRDefault="00DB7633" w:rsidP="00E438FF">
      <w:pPr>
        <w:pBdr>
          <w:top w:val="single" w:sz="4" w:space="1" w:color="000000"/>
          <w:left w:val="single" w:sz="4" w:space="4" w:color="000000"/>
          <w:bottom w:val="single" w:sz="4" w:space="1" w:color="000000"/>
          <w:right w:val="single" w:sz="4" w:space="4" w:color="000000"/>
        </w:pBdr>
        <w:jc w:val="center"/>
        <w:rPr>
          <w:rFonts w:ascii="Dubai" w:hAnsi="Dubai" w:cs="Dubai"/>
          <w:bCs/>
          <w:sz w:val="26"/>
          <w:szCs w:val="26"/>
          <w:lang w:val="en-GB"/>
        </w:rPr>
      </w:pPr>
      <w:r w:rsidRPr="00E438FF">
        <w:rPr>
          <w:rFonts w:ascii="Dubai" w:hAnsi="Dubai" w:cs="Dubai" w:hint="cs"/>
          <w:bCs/>
          <w:sz w:val="26"/>
          <w:szCs w:val="26"/>
          <w:rtl/>
        </w:rPr>
        <w:t xml:space="preserve">أبدع </w:t>
      </w:r>
      <w:r w:rsidR="002E4011" w:rsidRPr="00E438FF">
        <w:rPr>
          <w:rFonts w:ascii="Dubai" w:hAnsi="Dubai" w:cs="Dubai" w:hint="cs"/>
          <w:bCs/>
          <w:sz w:val="26"/>
          <w:szCs w:val="26"/>
          <w:rtl/>
        </w:rPr>
        <w:t xml:space="preserve">مسرح: </w:t>
      </w:r>
      <w:r w:rsidR="008B151B" w:rsidRPr="00E438FF">
        <w:rPr>
          <w:rFonts w:ascii="Dubai" w:hAnsi="Dubai" w:cs="Dubai" w:hint="cs"/>
          <w:bCs/>
          <w:sz w:val="26"/>
          <w:szCs w:val="26"/>
          <w:rtl/>
        </w:rPr>
        <w:t>ا</w:t>
      </w:r>
      <w:r w:rsidR="006232B2" w:rsidRPr="00E438FF">
        <w:rPr>
          <w:rFonts w:ascii="Dubai" w:hAnsi="Dubai" w:cs="Dubai" w:hint="cs"/>
          <w:bCs/>
          <w:sz w:val="26"/>
          <w:szCs w:val="26"/>
          <w:rtl/>
        </w:rPr>
        <w:t>لتسهيلات</w:t>
      </w:r>
    </w:p>
    <w:p w14:paraId="0E6B14DF" w14:textId="10AA8338" w:rsidR="00DB7633" w:rsidRPr="00E438FF" w:rsidRDefault="00DB7633" w:rsidP="00E438FF">
      <w:pPr>
        <w:pBdr>
          <w:top w:val="single" w:sz="4" w:space="1" w:color="000000"/>
          <w:left w:val="single" w:sz="4" w:space="4" w:color="000000"/>
          <w:bottom w:val="single" w:sz="4" w:space="1" w:color="000000"/>
          <w:right w:val="single" w:sz="4" w:space="4" w:color="000000"/>
        </w:pBdr>
        <w:bidi/>
        <w:jc w:val="center"/>
        <w:rPr>
          <w:rFonts w:ascii="Dubai" w:hAnsi="Dubai" w:cs="Dubai"/>
          <w:bCs/>
          <w:sz w:val="26"/>
          <w:szCs w:val="26"/>
          <w:rtl/>
          <w:lang w:bidi="ar-AE"/>
        </w:rPr>
      </w:pPr>
      <w:r w:rsidRPr="00E438FF">
        <w:rPr>
          <w:rFonts w:ascii="Dubai" w:hAnsi="Dubai" w:cs="Dubai" w:hint="cs"/>
          <w:bCs/>
          <w:sz w:val="26"/>
          <w:szCs w:val="26"/>
          <w:rtl/>
          <w:lang w:bidi="ar-AE"/>
        </w:rPr>
        <w:t xml:space="preserve">اعفاء الجمعيات والفرق المسرحية من رسوم تأجير </w:t>
      </w:r>
      <w:r w:rsidR="0068676C" w:rsidRPr="00E438FF">
        <w:rPr>
          <w:rFonts w:ascii="Dubai" w:hAnsi="Dubai" w:cs="Dubai" w:hint="cs"/>
          <w:bCs/>
          <w:sz w:val="26"/>
          <w:szCs w:val="26"/>
          <w:rtl/>
          <w:lang w:bidi="ar-AE"/>
        </w:rPr>
        <w:t>قاعات المسارح ومرافقها</w:t>
      </w:r>
    </w:p>
    <w:p w14:paraId="78951288" w14:textId="148A64B5" w:rsidR="005B30EE" w:rsidRDefault="00DB7633" w:rsidP="00E438FF">
      <w:pPr>
        <w:pBdr>
          <w:top w:val="single" w:sz="4" w:space="1" w:color="000000"/>
          <w:left w:val="single" w:sz="4" w:space="4" w:color="000000"/>
          <w:bottom w:val="single" w:sz="4" w:space="1" w:color="000000"/>
          <w:right w:val="single" w:sz="4" w:space="4" w:color="000000"/>
        </w:pBdr>
        <w:bidi/>
        <w:jc w:val="center"/>
        <w:rPr>
          <w:rFonts w:ascii="Dubai" w:hAnsi="Dubai" w:cs="Dubai"/>
          <w:bCs/>
          <w:sz w:val="26"/>
          <w:szCs w:val="26"/>
        </w:rPr>
      </w:pPr>
      <w:r w:rsidRPr="00E438FF">
        <w:rPr>
          <w:rFonts w:ascii="Dubai" w:hAnsi="Dubai" w:cs="Dubai" w:hint="cs"/>
          <w:bCs/>
          <w:sz w:val="26"/>
          <w:szCs w:val="26"/>
          <w:rtl/>
          <w:lang w:bidi="ar-AE"/>
        </w:rPr>
        <w:t xml:space="preserve"> في المراكز الإبداعية التابعة للوزارة</w:t>
      </w:r>
      <w:r w:rsidRPr="008B151B">
        <w:rPr>
          <w:rFonts w:ascii="Dubai" w:hAnsi="Dubai" w:cs="Dubai" w:hint="cs"/>
          <w:bCs/>
          <w:sz w:val="26"/>
          <w:szCs w:val="26"/>
          <w:rtl/>
          <w:lang w:bidi="ar-AE"/>
        </w:rPr>
        <w:t xml:space="preserve"> </w:t>
      </w:r>
    </w:p>
    <w:p w14:paraId="1C4632D9" w14:textId="77777777" w:rsidR="00E438FF" w:rsidRPr="00E438FF" w:rsidRDefault="00E438FF" w:rsidP="00E438FF">
      <w:pPr>
        <w:pBdr>
          <w:top w:val="single" w:sz="4" w:space="1" w:color="000000"/>
          <w:left w:val="single" w:sz="4" w:space="4" w:color="000000"/>
          <w:bottom w:val="single" w:sz="4" w:space="1" w:color="000000"/>
          <w:right w:val="single" w:sz="4" w:space="4" w:color="000000"/>
        </w:pBdr>
        <w:bidi/>
        <w:jc w:val="right"/>
        <w:rPr>
          <w:rFonts w:ascii="Dubai" w:hAnsi="Dubai" w:cs="Dubai"/>
          <w:bCs/>
          <w:sz w:val="26"/>
          <w:szCs w:val="26"/>
        </w:rPr>
      </w:pPr>
    </w:p>
    <w:p w14:paraId="09F4E40B" w14:textId="77777777" w:rsidR="009A5ED3" w:rsidRPr="008B151B" w:rsidRDefault="009A5ED3" w:rsidP="00A06C68">
      <w:pPr>
        <w:rPr>
          <w:rFonts w:ascii="Dubai" w:hAnsi="Dubai" w:cs="Dubai"/>
          <w:sz w:val="20"/>
          <w:szCs w:val="20"/>
        </w:rPr>
      </w:pPr>
      <w:r w:rsidRPr="008B151B">
        <w:rPr>
          <w:rFonts w:ascii="Dubai" w:hAnsi="Dubai" w:cs="Dubai" w:hint="cs"/>
          <w:sz w:val="20"/>
          <w:szCs w:val="20"/>
        </w:rPr>
        <w:t xml:space="preserve"> </w:t>
      </w:r>
    </w:p>
    <w:tbl>
      <w:tblPr>
        <w:tblStyle w:val="TableGrid"/>
        <w:tblW w:w="0" w:type="auto"/>
        <w:tblLook w:val="04A0" w:firstRow="1" w:lastRow="0" w:firstColumn="1" w:lastColumn="0" w:noHBand="0" w:noVBand="1"/>
      </w:tblPr>
      <w:tblGrid>
        <w:gridCol w:w="4505"/>
        <w:gridCol w:w="4505"/>
      </w:tblGrid>
      <w:tr w:rsidR="000A0138" w:rsidRPr="008B151B" w14:paraId="710CE4F2" w14:textId="77777777" w:rsidTr="00A06C68">
        <w:tc>
          <w:tcPr>
            <w:tcW w:w="4505" w:type="dxa"/>
          </w:tcPr>
          <w:p w14:paraId="12DD3E8F" w14:textId="77777777" w:rsidR="00A06C68" w:rsidRPr="008B151B" w:rsidRDefault="00A06C68" w:rsidP="00A06C68">
            <w:pPr>
              <w:pStyle w:val="Heading1"/>
              <w:spacing w:before="0" w:after="0" w:line="240" w:lineRule="auto"/>
              <w:rPr>
                <w:rFonts w:ascii="Dubai" w:hAnsi="Dubai" w:cs="Dubai"/>
              </w:rPr>
            </w:pPr>
            <w:r w:rsidRPr="008B151B">
              <w:rPr>
                <w:rFonts w:ascii="Dubai" w:hAnsi="Dubai" w:cs="Dubai" w:hint="cs"/>
              </w:rPr>
              <w:t xml:space="preserve">Overview: </w:t>
            </w:r>
          </w:p>
        </w:tc>
        <w:tc>
          <w:tcPr>
            <w:tcW w:w="4505" w:type="dxa"/>
          </w:tcPr>
          <w:p w14:paraId="4CB5AF24" w14:textId="29EFDA2D" w:rsidR="00A06C68" w:rsidRPr="008B151B" w:rsidRDefault="00ED0987" w:rsidP="00C748C2">
            <w:pPr>
              <w:jc w:val="right"/>
              <w:rPr>
                <w:rFonts w:ascii="Dubai" w:hAnsi="Dubai" w:cs="Dubai"/>
                <w:b/>
                <w:bCs/>
                <w:sz w:val="26"/>
                <w:szCs w:val="26"/>
              </w:rPr>
            </w:pPr>
            <w:r w:rsidRPr="008B151B">
              <w:rPr>
                <w:rFonts w:ascii="Dubai" w:hAnsi="Dubai" w:cs="Dubai" w:hint="cs"/>
                <w:b/>
                <w:bCs/>
                <w:sz w:val="26"/>
                <w:szCs w:val="26"/>
                <w:rtl/>
              </w:rPr>
              <w:t xml:space="preserve">نبذة : </w:t>
            </w:r>
          </w:p>
        </w:tc>
      </w:tr>
      <w:tr w:rsidR="000A0138" w:rsidRPr="008B151B" w14:paraId="048FC878" w14:textId="77777777" w:rsidTr="00913DFB">
        <w:trPr>
          <w:trHeight w:val="132"/>
        </w:trPr>
        <w:tc>
          <w:tcPr>
            <w:tcW w:w="4505" w:type="dxa"/>
          </w:tcPr>
          <w:p w14:paraId="26D27D27" w14:textId="26EF8225" w:rsidR="000A39B1" w:rsidRPr="008B151B" w:rsidRDefault="00DB7633" w:rsidP="007C58DE">
            <w:pPr>
              <w:rPr>
                <w:rFonts w:ascii="Dubai" w:hAnsi="Dubai" w:cs="Dubai"/>
                <w:rtl/>
              </w:rPr>
            </w:pPr>
            <w:r w:rsidRPr="008B151B">
              <w:rPr>
                <w:rFonts w:ascii="Dubai" w:eastAsia="Calibri" w:hAnsi="Dubai" w:cs="Dubai"/>
                <w:sz w:val="20"/>
                <w:szCs w:val="20"/>
              </w:rPr>
              <w:t>This exemption is part of the “</w:t>
            </w:r>
            <w:r w:rsidR="007C58DE" w:rsidRPr="008B151B">
              <w:rPr>
                <w:rFonts w:ascii="Dubai" w:eastAsia="Calibri" w:hAnsi="Dubai" w:cs="Dubai"/>
                <w:sz w:val="20"/>
                <w:szCs w:val="20"/>
              </w:rPr>
              <w:t xml:space="preserve">Create </w:t>
            </w:r>
            <w:r w:rsidRPr="008B151B">
              <w:rPr>
                <w:rFonts w:ascii="Dubai" w:eastAsia="Calibri" w:hAnsi="Dubai" w:cs="Dubai"/>
                <w:sz w:val="20"/>
                <w:szCs w:val="20"/>
              </w:rPr>
              <w:t xml:space="preserve">Theater” initiative that aims to </w:t>
            </w:r>
            <w:r w:rsidR="007C58DE" w:rsidRPr="008B151B">
              <w:rPr>
                <w:rFonts w:ascii="Dubai" w:eastAsia="Calibri" w:hAnsi="Dubai" w:cs="Dubai"/>
                <w:sz w:val="20"/>
                <w:szCs w:val="20"/>
              </w:rPr>
              <w:t xml:space="preserve">ease the financial burden, to </w:t>
            </w:r>
            <w:r w:rsidRPr="008B151B">
              <w:rPr>
                <w:rFonts w:ascii="Dubai" w:eastAsia="Calibri" w:hAnsi="Dubai" w:cs="Dubai"/>
                <w:sz w:val="20"/>
                <w:szCs w:val="20"/>
              </w:rPr>
              <w:t>encourage theater troupes to perform out of the usual season</w:t>
            </w:r>
            <w:r w:rsidR="00D92640" w:rsidRPr="008B151B">
              <w:rPr>
                <w:rFonts w:ascii="Dubai" w:eastAsia="Calibri" w:hAnsi="Dubai" w:cs="Dubai"/>
                <w:sz w:val="20"/>
                <w:szCs w:val="20"/>
              </w:rPr>
              <w:t xml:space="preserve"> reaching out to broader audiences</w:t>
            </w:r>
            <w:r w:rsidRPr="008B151B">
              <w:rPr>
                <w:rFonts w:ascii="Dubai" w:eastAsia="Calibri" w:hAnsi="Dubai" w:cs="Dubai"/>
                <w:sz w:val="20"/>
                <w:szCs w:val="20"/>
              </w:rPr>
              <w:t xml:space="preserve">, </w:t>
            </w:r>
            <w:r w:rsidR="007C58DE" w:rsidRPr="008B151B">
              <w:rPr>
                <w:rFonts w:ascii="Dubai" w:eastAsia="Calibri" w:hAnsi="Dubai" w:cs="Dubai"/>
                <w:sz w:val="20"/>
                <w:szCs w:val="20"/>
              </w:rPr>
              <w:t>a</w:t>
            </w:r>
            <w:r w:rsidR="00D92640" w:rsidRPr="008B151B">
              <w:rPr>
                <w:rFonts w:ascii="Dubai" w:eastAsia="Calibri" w:hAnsi="Dubai" w:cs="Dubai"/>
                <w:sz w:val="20"/>
                <w:szCs w:val="20"/>
              </w:rPr>
              <w:t>n</w:t>
            </w:r>
            <w:r w:rsidR="007C58DE" w:rsidRPr="008B151B">
              <w:rPr>
                <w:rFonts w:ascii="Dubai" w:eastAsia="Calibri" w:hAnsi="Dubai" w:cs="Dubai"/>
                <w:sz w:val="20"/>
                <w:szCs w:val="20"/>
              </w:rPr>
              <w:t>d to increase their</w:t>
            </w:r>
            <w:r w:rsidRPr="008B151B">
              <w:rPr>
                <w:rFonts w:ascii="Dubai" w:eastAsia="Calibri" w:hAnsi="Dubai" w:cs="Dubai"/>
                <w:sz w:val="20"/>
                <w:szCs w:val="20"/>
              </w:rPr>
              <w:t xml:space="preserve"> income </w:t>
            </w:r>
            <w:r w:rsidR="00D92640" w:rsidRPr="008B151B">
              <w:rPr>
                <w:rFonts w:ascii="Dubai" w:eastAsia="Calibri" w:hAnsi="Dubai" w:cs="Dubai"/>
                <w:sz w:val="20"/>
                <w:szCs w:val="20"/>
              </w:rPr>
              <w:t>while supporting more</w:t>
            </w:r>
            <w:r w:rsidRPr="008B151B">
              <w:rPr>
                <w:rFonts w:ascii="Dubai" w:eastAsia="Calibri" w:hAnsi="Dubai" w:cs="Dubai"/>
                <w:sz w:val="20"/>
                <w:szCs w:val="20"/>
              </w:rPr>
              <w:t xml:space="preserve"> creative production</w:t>
            </w:r>
            <w:r w:rsidR="00A35AC0" w:rsidRPr="008B151B">
              <w:rPr>
                <w:rFonts w:ascii="Dubai" w:eastAsia="Calibri" w:hAnsi="Dubai" w:cs="Dubai"/>
                <w:sz w:val="20"/>
                <w:szCs w:val="20"/>
              </w:rPr>
              <w:t>s in the UAE</w:t>
            </w:r>
            <w:r w:rsidR="00D92640" w:rsidRPr="008B151B">
              <w:rPr>
                <w:rFonts w:ascii="Dubai" w:eastAsia="Calibri" w:hAnsi="Dubai" w:cs="Dubai"/>
                <w:sz w:val="20"/>
                <w:szCs w:val="20"/>
              </w:rPr>
              <w:t>.</w:t>
            </w:r>
            <w:r w:rsidR="00D92640" w:rsidRPr="008B151B">
              <w:rPr>
                <w:rFonts w:ascii="Dubai" w:hAnsi="Dubai" w:cs="Dubai"/>
              </w:rPr>
              <w:t xml:space="preserve"> </w:t>
            </w:r>
          </w:p>
        </w:tc>
        <w:tc>
          <w:tcPr>
            <w:tcW w:w="4505" w:type="dxa"/>
          </w:tcPr>
          <w:p w14:paraId="1248DA35" w14:textId="1B1AAADB" w:rsidR="00525C0E" w:rsidRPr="008B151B" w:rsidRDefault="00E93FFB" w:rsidP="00525C0E">
            <w:pPr>
              <w:pStyle w:val="HTMLPreformatted"/>
              <w:bidi/>
              <w:jc w:val="both"/>
              <w:rPr>
                <w:rFonts w:ascii="Dubai" w:eastAsia="Calibri" w:hAnsi="Dubai" w:cs="Dubai"/>
              </w:rPr>
            </w:pPr>
            <w:r w:rsidRPr="008B151B">
              <w:rPr>
                <w:rFonts w:ascii="Dubai" w:eastAsia="Calibri" w:hAnsi="Dubai" w:cs="Dubai" w:hint="cs"/>
                <w:rtl/>
              </w:rPr>
              <w:t>يأتي هذا ا</w:t>
            </w:r>
            <w:r w:rsidR="005C35FE" w:rsidRPr="008B151B">
              <w:rPr>
                <w:rFonts w:ascii="Dubai" w:eastAsia="Calibri" w:hAnsi="Dubai" w:cs="Dubai" w:hint="cs"/>
                <w:rtl/>
              </w:rPr>
              <w:t xml:space="preserve">لإعفاء ضمن مبادرة "أبدع مسرح” </w:t>
            </w:r>
            <w:r w:rsidR="00525C0E" w:rsidRPr="008B151B">
              <w:rPr>
                <w:rFonts w:ascii="Dubai" w:eastAsia="Calibri" w:hAnsi="Dubai" w:cs="Dubai" w:hint="cs"/>
                <w:rtl/>
              </w:rPr>
              <w:t xml:space="preserve">التي تهدف إلى تخفيف العبء </w:t>
            </w:r>
            <w:r w:rsidR="00B7023A" w:rsidRPr="008B151B">
              <w:rPr>
                <w:rFonts w:ascii="Dubai" w:eastAsia="Calibri" w:hAnsi="Dubai" w:cs="Dubai" w:hint="cs"/>
                <w:rtl/>
              </w:rPr>
              <w:t>المالي،</w:t>
            </w:r>
            <w:r w:rsidR="00525C0E" w:rsidRPr="008B151B">
              <w:rPr>
                <w:rFonts w:ascii="Dubai" w:eastAsia="Calibri" w:hAnsi="Dubai" w:cs="Dubai" w:hint="cs"/>
                <w:rtl/>
              </w:rPr>
              <w:t xml:space="preserve"> وتشجيع الفرق المسرحية على الأداء خارج الموسم المعتاد للوصول إلى جمهور </w:t>
            </w:r>
            <w:r w:rsidR="00B7023A" w:rsidRPr="008B151B">
              <w:rPr>
                <w:rFonts w:ascii="Dubai" w:eastAsia="Calibri" w:hAnsi="Dubai" w:cs="Dubai" w:hint="cs"/>
                <w:rtl/>
              </w:rPr>
              <w:t>أوسع،</w:t>
            </w:r>
            <w:r w:rsidR="00525C0E" w:rsidRPr="008B151B">
              <w:rPr>
                <w:rFonts w:ascii="Dubai" w:eastAsia="Calibri" w:hAnsi="Dubai" w:cs="Dubai" w:hint="cs"/>
                <w:rtl/>
              </w:rPr>
              <w:t xml:space="preserve"> وزيادة دخلهم مع دعم المزيد من الإنتاج الإبداعي في الإمارات العربية المتحدة.</w:t>
            </w:r>
          </w:p>
          <w:p w14:paraId="676F8068" w14:textId="58FA3825" w:rsidR="00445BAB" w:rsidRPr="008B151B" w:rsidRDefault="00445BAB" w:rsidP="005C35FE">
            <w:pPr>
              <w:pStyle w:val="HTMLPreformatted"/>
              <w:bidi/>
              <w:rPr>
                <w:rFonts w:ascii="Dubai" w:eastAsia="Calibri" w:hAnsi="Dubai" w:cs="Dubai"/>
              </w:rPr>
            </w:pPr>
          </w:p>
          <w:p w14:paraId="38989806" w14:textId="3D84226E" w:rsidR="005C35FE" w:rsidRPr="008B151B" w:rsidRDefault="005C35FE" w:rsidP="005C35FE">
            <w:pPr>
              <w:pStyle w:val="HTMLPreformatted"/>
              <w:bidi/>
              <w:rPr>
                <w:rFonts w:ascii="Dubai" w:eastAsia="Calibri" w:hAnsi="Dubai" w:cs="Dubai"/>
              </w:rPr>
            </w:pPr>
          </w:p>
          <w:p w14:paraId="2379F194" w14:textId="77777777" w:rsidR="0004690C" w:rsidRPr="008B151B" w:rsidRDefault="0004690C" w:rsidP="0004690C">
            <w:pPr>
              <w:pStyle w:val="HTMLPreformatted"/>
              <w:bidi/>
              <w:rPr>
                <w:rFonts w:ascii="Dubai" w:eastAsia="Calibri" w:hAnsi="Dubai" w:cs="Dubai"/>
                <w:rtl/>
              </w:rPr>
            </w:pPr>
          </w:p>
          <w:p w14:paraId="5AAB9C15" w14:textId="05193564" w:rsidR="00A06C68" w:rsidRPr="008B151B" w:rsidRDefault="00A06C68" w:rsidP="008A6A31">
            <w:pPr>
              <w:pStyle w:val="HTMLPreformatted"/>
              <w:bidi/>
              <w:rPr>
                <w:rFonts w:ascii="Dubai" w:eastAsia="Calibri" w:hAnsi="Dubai" w:cs="Dubai"/>
              </w:rPr>
            </w:pPr>
          </w:p>
        </w:tc>
      </w:tr>
    </w:tbl>
    <w:bookmarkEnd w:id="0"/>
    <w:p w14:paraId="7733D9C7" w14:textId="77777777" w:rsidR="00D27BC4" w:rsidRPr="008B151B" w:rsidRDefault="00D27BC4" w:rsidP="00913DFB">
      <w:pPr>
        <w:rPr>
          <w:rFonts w:ascii="Dubai" w:hAnsi="Dubai" w:cs="Dubai"/>
          <w:sz w:val="20"/>
          <w:szCs w:val="20"/>
        </w:rPr>
      </w:pPr>
      <w:r w:rsidRPr="008B151B">
        <w:rPr>
          <w:rFonts w:ascii="Dubai" w:hAnsi="Dubai" w:cs="Dubai" w:hint="cs"/>
          <w:sz w:val="20"/>
          <w:szCs w:val="20"/>
        </w:rPr>
        <w:t xml:space="preserve"> </w:t>
      </w:r>
    </w:p>
    <w:tbl>
      <w:tblPr>
        <w:tblStyle w:val="TableGrid"/>
        <w:tblW w:w="0" w:type="auto"/>
        <w:tblInd w:w="-5" w:type="dxa"/>
        <w:tblLook w:val="04A0" w:firstRow="1" w:lastRow="0" w:firstColumn="1" w:lastColumn="0" w:noHBand="0" w:noVBand="1"/>
      </w:tblPr>
      <w:tblGrid>
        <w:gridCol w:w="4500"/>
        <w:gridCol w:w="4515"/>
      </w:tblGrid>
      <w:tr w:rsidR="000A0138" w:rsidRPr="008B151B" w14:paraId="0E73D7C4" w14:textId="77777777" w:rsidTr="00A06C68">
        <w:tc>
          <w:tcPr>
            <w:tcW w:w="4500" w:type="dxa"/>
          </w:tcPr>
          <w:p w14:paraId="1B36936B" w14:textId="0B1470A2" w:rsidR="00A06C68" w:rsidRPr="008B151B" w:rsidRDefault="002E4011" w:rsidP="002E4011">
            <w:pPr>
              <w:pStyle w:val="Heading1"/>
              <w:spacing w:before="0" w:after="0" w:line="240" w:lineRule="auto"/>
              <w:rPr>
                <w:rFonts w:ascii="Dubai" w:hAnsi="Dubai" w:cs="Dubai"/>
              </w:rPr>
            </w:pPr>
            <w:r w:rsidRPr="008B151B">
              <w:rPr>
                <w:rFonts w:ascii="Dubai" w:hAnsi="Dubai" w:cs="Dubai"/>
                <w:lang w:val="en-GB"/>
              </w:rPr>
              <w:t xml:space="preserve">Terms and Conditions </w:t>
            </w:r>
          </w:p>
        </w:tc>
        <w:tc>
          <w:tcPr>
            <w:tcW w:w="4515" w:type="dxa"/>
          </w:tcPr>
          <w:p w14:paraId="17C2278C" w14:textId="480ED916" w:rsidR="00A06C68" w:rsidRPr="008B151B" w:rsidRDefault="002E4011" w:rsidP="002E4011">
            <w:pPr>
              <w:bidi/>
              <w:rPr>
                <w:rFonts w:ascii="Dubai" w:hAnsi="Dubai" w:cs="Dubai"/>
                <w:b/>
                <w:bCs/>
                <w:sz w:val="26"/>
                <w:szCs w:val="26"/>
              </w:rPr>
            </w:pPr>
            <w:r w:rsidRPr="008B151B">
              <w:rPr>
                <w:rFonts w:ascii="Dubai" w:hAnsi="Dubai" w:cs="Dubai" w:hint="cs"/>
                <w:b/>
                <w:bCs/>
                <w:sz w:val="26"/>
                <w:szCs w:val="26"/>
                <w:rtl/>
              </w:rPr>
              <w:t>الأحكام وال</w:t>
            </w:r>
            <w:r w:rsidR="00C11F85" w:rsidRPr="008B151B">
              <w:rPr>
                <w:rFonts w:ascii="Dubai" w:hAnsi="Dubai" w:cs="Dubai" w:hint="cs"/>
                <w:b/>
                <w:bCs/>
                <w:sz w:val="26"/>
                <w:szCs w:val="26"/>
                <w:rtl/>
              </w:rPr>
              <w:t xml:space="preserve">شروط </w:t>
            </w:r>
          </w:p>
        </w:tc>
      </w:tr>
      <w:tr w:rsidR="000A0138" w:rsidRPr="008B151B" w14:paraId="3B588366" w14:textId="77777777" w:rsidTr="00A06C68">
        <w:tc>
          <w:tcPr>
            <w:tcW w:w="4500" w:type="dxa"/>
          </w:tcPr>
          <w:p w14:paraId="0D292CA2" w14:textId="77777777" w:rsidR="003B197D" w:rsidRPr="008B151B" w:rsidRDefault="0042177A" w:rsidP="003B197D">
            <w:pPr>
              <w:rPr>
                <w:rFonts w:ascii="Dubai" w:hAnsi="Dubai" w:cs="Dubai"/>
                <w:sz w:val="20"/>
                <w:szCs w:val="20"/>
              </w:rPr>
            </w:pPr>
            <w:r w:rsidRPr="008B151B">
              <w:rPr>
                <w:rFonts w:ascii="Dubai" w:hAnsi="Dubai" w:cs="Dubai" w:hint="cs"/>
                <w:b/>
                <w:bCs/>
                <w:sz w:val="20"/>
                <w:szCs w:val="20"/>
                <w:lang w:val="en-GB"/>
              </w:rPr>
              <w:t>Eligible I</w:t>
            </w:r>
            <w:r w:rsidR="003B197D" w:rsidRPr="008B151B">
              <w:rPr>
                <w:rFonts w:ascii="Dubai" w:hAnsi="Dubai" w:cs="Dubai" w:hint="cs"/>
                <w:b/>
                <w:bCs/>
                <w:sz w:val="20"/>
                <w:szCs w:val="20"/>
                <w:lang w:val="en-GB"/>
              </w:rPr>
              <w:t>nstitutions</w:t>
            </w:r>
            <w:r w:rsidR="003B197D" w:rsidRPr="008B151B">
              <w:rPr>
                <w:rFonts w:ascii="Dubai" w:hAnsi="Dubai" w:cs="Dubai" w:hint="cs"/>
                <w:sz w:val="20"/>
                <w:szCs w:val="20"/>
                <w:lang w:val="en-GB"/>
              </w:rPr>
              <w:t xml:space="preserve">: </w:t>
            </w:r>
          </w:p>
          <w:p w14:paraId="2C475C9C" w14:textId="319880FC" w:rsidR="0004690C" w:rsidRPr="008B151B" w:rsidRDefault="003B197D" w:rsidP="00684E0F">
            <w:pPr>
              <w:pStyle w:val="ListParagraph"/>
              <w:numPr>
                <w:ilvl w:val="0"/>
                <w:numId w:val="1"/>
              </w:numPr>
              <w:spacing w:after="0" w:line="240" w:lineRule="auto"/>
              <w:ind w:left="714" w:hanging="357"/>
              <w:rPr>
                <w:rFonts w:ascii="Dubai" w:hAnsi="Dubai" w:cs="Dubai"/>
                <w:sz w:val="20"/>
                <w:szCs w:val="20"/>
              </w:rPr>
            </w:pPr>
            <w:r w:rsidRPr="008B151B">
              <w:rPr>
                <w:rFonts w:ascii="Dubai" w:hAnsi="Dubai" w:cs="Dubai" w:hint="cs"/>
                <w:sz w:val="20"/>
                <w:szCs w:val="20"/>
              </w:rPr>
              <w:t>P</w:t>
            </w:r>
            <w:r w:rsidR="00A06C68" w:rsidRPr="008B151B">
              <w:rPr>
                <w:rFonts w:ascii="Dubai" w:hAnsi="Dubai" w:cs="Dubai" w:hint="cs"/>
                <w:sz w:val="20"/>
                <w:szCs w:val="20"/>
              </w:rPr>
              <w:t xml:space="preserve">ublic benefit associations, </w:t>
            </w:r>
            <w:r w:rsidR="00C10D25" w:rsidRPr="008B151B">
              <w:rPr>
                <w:rFonts w:ascii="Dubai" w:hAnsi="Dubai" w:cs="Dubai" w:hint="cs"/>
                <w:sz w:val="20"/>
                <w:szCs w:val="20"/>
              </w:rPr>
              <w:t>and theatre troupes</w:t>
            </w:r>
          </w:p>
          <w:p w14:paraId="56D4CC77" w14:textId="186AE7A4" w:rsidR="004B0C96" w:rsidRPr="008B151B" w:rsidRDefault="004B0C96" w:rsidP="00436062">
            <w:pPr>
              <w:pStyle w:val="HTMLPreformatted"/>
              <w:rPr>
                <w:rFonts w:ascii="Dubai" w:eastAsia="Calibri" w:hAnsi="Dubai" w:cs="Dubai"/>
                <w:b/>
                <w:bCs/>
              </w:rPr>
            </w:pPr>
            <w:r w:rsidRPr="008B151B">
              <w:rPr>
                <w:rFonts w:ascii="Dubai" w:eastAsia="Calibri" w:hAnsi="Dubai" w:cs="Dubai"/>
                <w:b/>
                <w:bCs/>
              </w:rPr>
              <w:t xml:space="preserve">Technical Terms &amp; Conditions </w:t>
            </w:r>
          </w:p>
          <w:p w14:paraId="2857FD8C" w14:textId="0AB21330" w:rsidR="00436062" w:rsidRPr="008B151B" w:rsidRDefault="00B7023A" w:rsidP="004B0C96">
            <w:pPr>
              <w:pStyle w:val="HTMLPreformatted"/>
              <w:numPr>
                <w:ilvl w:val="0"/>
                <w:numId w:val="40"/>
              </w:numPr>
              <w:rPr>
                <w:rFonts w:ascii="Dubai" w:eastAsia="Calibri" w:hAnsi="Dubai" w:cs="Dubai"/>
              </w:rPr>
            </w:pPr>
            <w:r w:rsidRPr="008B151B">
              <w:rPr>
                <w:rFonts w:ascii="Dubai" w:eastAsia="Calibri" w:hAnsi="Dubai" w:cs="Dubai"/>
              </w:rPr>
              <w:t>Obtain the text permission</w:t>
            </w:r>
            <w:r w:rsidR="00436062" w:rsidRPr="008B151B">
              <w:rPr>
                <w:rFonts w:ascii="Dubai" w:eastAsia="Calibri" w:hAnsi="Dubai" w:cs="Dubai"/>
              </w:rPr>
              <w:t xml:space="preserve"> from th</w:t>
            </w:r>
            <w:r w:rsidR="00CF39D3" w:rsidRPr="008B151B">
              <w:rPr>
                <w:rFonts w:ascii="Dubai" w:eastAsia="Calibri" w:hAnsi="Dubai" w:cs="Dubai"/>
              </w:rPr>
              <w:t>e Ministry of Culture and Youth</w:t>
            </w:r>
          </w:p>
          <w:p w14:paraId="252C8157" w14:textId="77777777" w:rsidR="00CF39D3" w:rsidRPr="008B151B" w:rsidRDefault="00CF39D3" w:rsidP="00CF39D3">
            <w:pPr>
              <w:pStyle w:val="HTMLPreformatted"/>
              <w:ind w:left="720"/>
              <w:rPr>
                <w:rFonts w:ascii="Dubai" w:eastAsia="Calibri" w:hAnsi="Dubai" w:cs="Dubai"/>
              </w:rPr>
            </w:pPr>
          </w:p>
          <w:p w14:paraId="60ABBA80" w14:textId="3769AE8F" w:rsidR="00436062" w:rsidRPr="008B151B" w:rsidRDefault="00436062" w:rsidP="004B0C96">
            <w:pPr>
              <w:pStyle w:val="HTMLPreformatted"/>
              <w:numPr>
                <w:ilvl w:val="0"/>
                <w:numId w:val="40"/>
              </w:numPr>
              <w:rPr>
                <w:rFonts w:ascii="Dubai" w:eastAsia="Calibri" w:hAnsi="Dubai" w:cs="Dubai"/>
              </w:rPr>
            </w:pPr>
            <w:r w:rsidRPr="008B151B">
              <w:rPr>
                <w:rFonts w:ascii="Dubai" w:eastAsia="Calibri" w:hAnsi="Dubai" w:cs="Dubai"/>
              </w:rPr>
              <w:t xml:space="preserve">The approval for the use of </w:t>
            </w:r>
            <w:r w:rsidR="000A0138" w:rsidRPr="008B151B">
              <w:rPr>
                <w:rFonts w:ascii="Dubai" w:eastAsia="Calibri" w:hAnsi="Dubai" w:cs="Dubai"/>
                <w:color w:val="000000"/>
              </w:rPr>
              <w:t>performance, workshop spaces or facilities</w:t>
            </w:r>
            <w:r w:rsidR="004B0C96" w:rsidRPr="008B151B">
              <w:rPr>
                <w:rFonts w:ascii="Dubai" w:eastAsia="Calibri" w:hAnsi="Dubai" w:cs="Dubai"/>
              </w:rPr>
              <w:t xml:space="preserve"> </w:t>
            </w:r>
            <w:r w:rsidR="000E36B1" w:rsidRPr="008B151B">
              <w:rPr>
                <w:rFonts w:ascii="Dubai" w:eastAsia="Calibri" w:hAnsi="Dubai" w:cs="Dubai"/>
              </w:rPr>
              <w:t xml:space="preserve">owned by the ministry for the purpose of </w:t>
            </w:r>
            <w:r w:rsidR="004B0C96" w:rsidRPr="008B151B">
              <w:rPr>
                <w:rFonts w:ascii="Dubai" w:eastAsia="Calibri" w:hAnsi="Dubai" w:cs="Dubai"/>
              </w:rPr>
              <w:t>theater</w:t>
            </w:r>
            <w:r w:rsidRPr="008B151B">
              <w:rPr>
                <w:rFonts w:ascii="Dubai" w:eastAsia="Calibri" w:hAnsi="Dubai" w:cs="Dubai"/>
              </w:rPr>
              <w:t xml:space="preserve"> performances </w:t>
            </w:r>
            <w:r w:rsidR="004B0C96" w:rsidRPr="008B151B">
              <w:rPr>
                <w:rFonts w:ascii="Dubai" w:eastAsia="Calibri" w:hAnsi="Dubai" w:cs="Dubai"/>
              </w:rPr>
              <w:t>and workshops</w:t>
            </w:r>
            <w:r w:rsidRPr="008B151B">
              <w:rPr>
                <w:rFonts w:ascii="Dubai" w:eastAsia="Calibri" w:hAnsi="Dubai" w:cs="Dubai"/>
              </w:rPr>
              <w:t xml:space="preserve"> will</w:t>
            </w:r>
            <w:r w:rsidR="004B0C96" w:rsidRPr="008B151B">
              <w:rPr>
                <w:rFonts w:ascii="Dubai" w:eastAsia="Calibri" w:hAnsi="Dubai" w:cs="Dubai"/>
              </w:rPr>
              <w:t xml:space="preserve"> be granted after obtaining needed approvals from the</w:t>
            </w:r>
            <w:r w:rsidRPr="008B151B">
              <w:rPr>
                <w:rFonts w:ascii="Dubai" w:eastAsia="Calibri" w:hAnsi="Dubai" w:cs="Dubai"/>
              </w:rPr>
              <w:t xml:space="preserve"> loc</w:t>
            </w:r>
            <w:r w:rsidR="004B0C96" w:rsidRPr="008B151B">
              <w:rPr>
                <w:rFonts w:ascii="Dubai" w:eastAsia="Calibri" w:hAnsi="Dubai" w:cs="Dubai"/>
              </w:rPr>
              <w:t>al authorities in each emirate</w:t>
            </w:r>
            <w:r w:rsidR="000E36B1" w:rsidRPr="008B151B">
              <w:rPr>
                <w:rFonts w:ascii="Dubai" w:eastAsia="Calibri" w:hAnsi="Dubai" w:cs="Dubai"/>
              </w:rPr>
              <w:t>.</w:t>
            </w:r>
          </w:p>
          <w:p w14:paraId="376AB4E8" w14:textId="77777777" w:rsidR="00CF39D3" w:rsidRPr="008B151B" w:rsidRDefault="00CF39D3" w:rsidP="00CF39D3">
            <w:pPr>
              <w:pStyle w:val="HTMLPreformatted"/>
              <w:rPr>
                <w:rFonts w:ascii="Dubai" w:eastAsia="Calibri" w:hAnsi="Dubai" w:cs="Dubai"/>
              </w:rPr>
            </w:pPr>
          </w:p>
          <w:p w14:paraId="371EB23E" w14:textId="71E35A3D" w:rsidR="00436062" w:rsidRPr="008B151B" w:rsidRDefault="00436062" w:rsidP="004B0C96">
            <w:pPr>
              <w:pStyle w:val="HTMLPreformatted"/>
              <w:numPr>
                <w:ilvl w:val="0"/>
                <w:numId w:val="40"/>
              </w:numPr>
              <w:rPr>
                <w:rFonts w:ascii="Dubai" w:eastAsia="Calibri" w:hAnsi="Dubai" w:cs="Dubai"/>
              </w:rPr>
            </w:pPr>
            <w:r w:rsidRPr="008B151B">
              <w:rPr>
                <w:rFonts w:ascii="Dubai" w:eastAsia="Calibri" w:hAnsi="Dubai" w:cs="Dubai"/>
              </w:rPr>
              <w:lastRenderedPageBreak/>
              <w:t xml:space="preserve">Associations or theater troupes registered </w:t>
            </w:r>
            <w:r w:rsidR="008F3694" w:rsidRPr="008B151B">
              <w:rPr>
                <w:rFonts w:ascii="Dubai" w:eastAsia="Calibri" w:hAnsi="Dubai" w:cs="Dubai"/>
              </w:rPr>
              <w:t xml:space="preserve">with the Ministry of Community Development </w:t>
            </w:r>
            <w:r w:rsidRPr="008B151B">
              <w:rPr>
                <w:rFonts w:ascii="Dubai" w:eastAsia="Calibri" w:hAnsi="Dubai" w:cs="Dubai"/>
              </w:rPr>
              <w:t>would be able</w:t>
            </w:r>
            <w:r w:rsidR="006E4FFE" w:rsidRPr="008B151B">
              <w:rPr>
                <w:rFonts w:ascii="Dubai" w:eastAsia="Calibri" w:hAnsi="Dubai" w:cs="Dubai"/>
              </w:rPr>
              <w:t xml:space="preserve"> to use the</w:t>
            </w:r>
            <w:r w:rsidRPr="008B151B">
              <w:rPr>
                <w:rFonts w:ascii="Dubai" w:eastAsia="Calibri" w:hAnsi="Dubai" w:cs="Dubai"/>
              </w:rPr>
              <w:t xml:space="preserve"> </w:t>
            </w:r>
            <w:r w:rsidR="000A0138" w:rsidRPr="008B151B">
              <w:rPr>
                <w:rFonts w:ascii="Dubai" w:eastAsia="Calibri" w:hAnsi="Dubai" w:cs="Dubai"/>
                <w:color w:val="000000"/>
              </w:rPr>
              <w:t xml:space="preserve">performance, workshop spaces or its facilities </w:t>
            </w:r>
            <w:r w:rsidR="006E4FFE" w:rsidRPr="008B151B">
              <w:rPr>
                <w:rFonts w:ascii="Dubai" w:eastAsia="Calibri" w:hAnsi="Dubai" w:cs="Dubai"/>
              </w:rPr>
              <w:t>owned by the ministry</w:t>
            </w:r>
            <w:r w:rsidRPr="008B151B">
              <w:rPr>
                <w:rFonts w:ascii="Dubai" w:eastAsia="Calibri" w:hAnsi="Dubai" w:cs="Dubai"/>
              </w:rPr>
              <w:t xml:space="preserve"> </w:t>
            </w:r>
            <w:r w:rsidR="004B0C96" w:rsidRPr="008B151B">
              <w:rPr>
                <w:rFonts w:ascii="Dubai" w:eastAsia="Calibri" w:hAnsi="Dubai" w:cs="Dubai"/>
              </w:rPr>
              <w:t xml:space="preserve">free of charge </w:t>
            </w:r>
            <w:r w:rsidRPr="008B151B">
              <w:rPr>
                <w:rFonts w:ascii="Dubai" w:eastAsia="Calibri" w:hAnsi="Dubai" w:cs="Dubai"/>
              </w:rPr>
              <w:t xml:space="preserve">for a </w:t>
            </w:r>
            <w:r w:rsidR="004B0C96" w:rsidRPr="008B151B">
              <w:rPr>
                <w:rFonts w:ascii="Dubai" w:eastAsia="Calibri" w:hAnsi="Dubai" w:cs="Dubai"/>
              </w:rPr>
              <w:t>maximum</w:t>
            </w:r>
            <w:r w:rsidRPr="008B151B">
              <w:rPr>
                <w:rFonts w:ascii="Dubai" w:eastAsia="Calibri" w:hAnsi="Dubai" w:cs="Dubai"/>
              </w:rPr>
              <w:t xml:space="preserve"> of five consecutive days for performances and fifteen days for </w:t>
            </w:r>
            <w:r w:rsidR="004B0C96" w:rsidRPr="008B151B">
              <w:rPr>
                <w:rFonts w:ascii="Dubai" w:eastAsia="Calibri" w:hAnsi="Dubai" w:cs="Dubai"/>
              </w:rPr>
              <w:t>rehearsals which</w:t>
            </w:r>
            <w:r w:rsidRPr="008B151B">
              <w:rPr>
                <w:rFonts w:ascii="Dubai" w:eastAsia="Calibri" w:hAnsi="Dubai" w:cs="Dubai"/>
              </w:rPr>
              <w:t xml:space="preserve"> include the setup and tear down of the production</w:t>
            </w:r>
            <w:r w:rsidRPr="008B151B">
              <w:rPr>
                <w:rFonts w:ascii="Dubai" w:eastAsia="Calibri" w:hAnsi="Dubai" w:cs="Dubai"/>
                <w:rtl/>
              </w:rPr>
              <w:t xml:space="preserve"> </w:t>
            </w:r>
            <w:r w:rsidR="004D7C10" w:rsidRPr="008B151B">
              <w:rPr>
                <w:rFonts w:ascii="Dubai" w:eastAsia="Calibri" w:hAnsi="Dubai" w:cs="Dubai"/>
              </w:rPr>
              <w:t>(if the space</w:t>
            </w:r>
            <w:r w:rsidR="000A0138" w:rsidRPr="008B151B">
              <w:rPr>
                <w:rFonts w:ascii="Dubai" w:eastAsia="Calibri" w:hAnsi="Dubai" w:cs="Dubai"/>
              </w:rPr>
              <w:t>s</w:t>
            </w:r>
            <w:r w:rsidR="004D7C10" w:rsidRPr="008B151B">
              <w:rPr>
                <w:rFonts w:ascii="Dubai" w:eastAsia="Calibri" w:hAnsi="Dubai" w:cs="Dubai"/>
              </w:rPr>
              <w:t xml:space="preserve"> are free and available to be reserved)</w:t>
            </w:r>
          </w:p>
          <w:p w14:paraId="4C67BAF1" w14:textId="77777777" w:rsidR="00CF39D3" w:rsidRPr="008B151B" w:rsidRDefault="00CF39D3" w:rsidP="00CF39D3">
            <w:pPr>
              <w:pStyle w:val="HTMLPreformatted"/>
              <w:rPr>
                <w:rFonts w:ascii="Dubai" w:eastAsia="Calibri" w:hAnsi="Dubai" w:cs="Dubai"/>
              </w:rPr>
            </w:pPr>
          </w:p>
          <w:p w14:paraId="2FA8C406" w14:textId="26AA64A2" w:rsidR="00436062" w:rsidRPr="008B151B" w:rsidRDefault="00436062" w:rsidP="00746376">
            <w:pPr>
              <w:pStyle w:val="HTMLPreformatted"/>
              <w:numPr>
                <w:ilvl w:val="0"/>
                <w:numId w:val="40"/>
              </w:numPr>
              <w:rPr>
                <w:rFonts w:ascii="Dubai" w:eastAsia="Calibri" w:hAnsi="Dubai" w:cs="Dubai"/>
              </w:rPr>
            </w:pPr>
            <w:r w:rsidRPr="008B151B">
              <w:rPr>
                <w:rFonts w:ascii="Dubai" w:eastAsia="Calibri" w:hAnsi="Dubai" w:cs="Dubai"/>
              </w:rPr>
              <w:t>If associations or theater troupes</w:t>
            </w:r>
            <w:r w:rsidR="006E4FFE" w:rsidRPr="008B151B">
              <w:rPr>
                <w:rFonts w:ascii="Dubai" w:eastAsia="Calibri" w:hAnsi="Dubai" w:cs="Dubai"/>
              </w:rPr>
              <w:t xml:space="preserve"> registered with the Ministry of Community Development</w:t>
            </w:r>
            <w:r w:rsidRPr="008B151B">
              <w:rPr>
                <w:rFonts w:ascii="Dubai" w:eastAsia="Calibri" w:hAnsi="Dubai" w:cs="Dubai"/>
              </w:rPr>
              <w:t xml:space="preserve"> wish to extend the</w:t>
            </w:r>
            <w:r w:rsidR="00CE092E" w:rsidRPr="008B151B">
              <w:rPr>
                <w:rFonts w:ascii="Dubai" w:eastAsia="Calibri" w:hAnsi="Dubai" w:cs="Dubai"/>
              </w:rPr>
              <w:t xml:space="preserve"> timeframe for their </w:t>
            </w:r>
            <w:r w:rsidRPr="008B151B">
              <w:rPr>
                <w:rFonts w:ascii="Dubai" w:eastAsia="Calibri" w:hAnsi="Dubai" w:cs="Dubai"/>
              </w:rPr>
              <w:t xml:space="preserve">performances, </w:t>
            </w:r>
            <w:r w:rsidR="00746376" w:rsidRPr="008B151B">
              <w:rPr>
                <w:rFonts w:ascii="Dubai" w:eastAsia="Calibri" w:hAnsi="Dubai" w:cs="Dubai"/>
              </w:rPr>
              <w:t xml:space="preserve">they can with </w:t>
            </w:r>
            <w:r w:rsidR="00CE092E" w:rsidRPr="008B151B">
              <w:rPr>
                <w:rFonts w:ascii="Dubai" w:eastAsia="Calibri" w:hAnsi="Dubai" w:cs="Dubai"/>
              </w:rPr>
              <w:t xml:space="preserve">paying the </w:t>
            </w:r>
            <w:r w:rsidRPr="008B151B">
              <w:rPr>
                <w:rFonts w:ascii="Dubai" w:eastAsia="Calibri" w:hAnsi="Dubai" w:cs="Dubai"/>
              </w:rPr>
              <w:t xml:space="preserve">fees </w:t>
            </w:r>
            <w:r w:rsidR="006E4FFE" w:rsidRPr="008B151B">
              <w:rPr>
                <w:rFonts w:ascii="Dubai" w:eastAsia="Calibri" w:hAnsi="Dubai" w:cs="Dubai"/>
              </w:rPr>
              <w:t>mentioned in The</w:t>
            </w:r>
            <w:r w:rsidRPr="008B151B">
              <w:rPr>
                <w:rFonts w:ascii="Dubai" w:eastAsia="Calibri" w:hAnsi="Dubai" w:cs="Dubai"/>
              </w:rPr>
              <w:t xml:space="preserve"> Cabinet Resolution No. (86) for the year 2020 </w:t>
            </w:r>
            <w:r w:rsidR="006E4FFE" w:rsidRPr="008B151B">
              <w:rPr>
                <w:rFonts w:ascii="Dubai" w:eastAsia="Calibri" w:hAnsi="Dubai" w:cs="Dubai"/>
              </w:rPr>
              <w:t>r</w:t>
            </w:r>
            <w:r w:rsidRPr="008B151B">
              <w:rPr>
                <w:rFonts w:ascii="Dubai" w:eastAsia="Calibri" w:hAnsi="Dubai" w:cs="Dubai"/>
              </w:rPr>
              <w:t xml:space="preserve">egarding fees for services </w:t>
            </w:r>
            <w:r w:rsidR="004D7C10" w:rsidRPr="008B151B">
              <w:rPr>
                <w:rFonts w:ascii="Dubai" w:eastAsia="Calibri" w:hAnsi="Dubai" w:cs="Dubai"/>
              </w:rPr>
              <w:t>provided by the Ministry of Culture and Youth</w:t>
            </w:r>
            <w:r w:rsidR="00473AE3" w:rsidRPr="008B151B">
              <w:rPr>
                <w:rFonts w:ascii="Dubai" w:eastAsia="Calibri" w:hAnsi="Dubai" w:cs="Dubai"/>
              </w:rPr>
              <w:t xml:space="preserve"> (applicable only if the space</w:t>
            </w:r>
            <w:r w:rsidR="000A0138" w:rsidRPr="008B151B">
              <w:rPr>
                <w:rFonts w:ascii="Dubai" w:eastAsia="Calibri" w:hAnsi="Dubai" w:cs="Dubai"/>
              </w:rPr>
              <w:t>s</w:t>
            </w:r>
            <w:r w:rsidR="00473AE3" w:rsidRPr="008B151B">
              <w:rPr>
                <w:rFonts w:ascii="Dubai" w:eastAsia="Calibri" w:hAnsi="Dubai" w:cs="Dubai"/>
              </w:rPr>
              <w:t xml:space="preserve"> are free and available to be reserved)</w:t>
            </w:r>
          </w:p>
          <w:p w14:paraId="5BEB5A75" w14:textId="77777777" w:rsidR="006E4FFE" w:rsidRPr="008B151B" w:rsidRDefault="006E4FFE" w:rsidP="00746376">
            <w:pPr>
              <w:pStyle w:val="HTMLPreformatted"/>
              <w:rPr>
                <w:rFonts w:ascii="Dubai" w:eastAsia="Calibri" w:hAnsi="Dubai" w:cs="Dubai"/>
              </w:rPr>
            </w:pPr>
          </w:p>
          <w:p w14:paraId="0216F98B" w14:textId="5E9A7561" w:rsidR="00436062" w:rsidRPr="008B151B" w:rsidRDefault="00473AE3" w:rsidP="00473AE3">
            <w:pPr>
              <w:pStyle w:val="HTMLPreformatted"/>
              <w:numPr>
                <w:ilvl w:val="0"/>
                <w:numId w:val="40"/>
              </w:numPr>
              <w:rPr>
                <w:rFonts w:ascii="Dubai" w:eastAsia="Calibri" w:hAnsi="Dubai" w:cs="Dubai"/>
              </w:rPr>
            </w:pPr>
            <w:r w:rsidRPr="008B151B">
              <w:rPr>
                <w:rFonts w:ascii="Dubai" w:eastAsia="Calibri" w:hAnsi="Dubai" w:cs="Dubai"/>
              </w:rPr>
              <w:t>Performance and workshop spaces</w:t>
            </w:r>
            <w:r w:rsidR="00B22990" w:rsidRPr="008B151B">
              <w:rPr>
                <w:rFonts w:ascii="Dubai" w:eastAsia="Calibri" w:hAnsi="Dubai" w:cs="Dubai"/>
              </w:rPr>
              <w:t xml:space="preserve"> along with its facilities that</w:t>
            </w:r>
            <w:r w:rsidRPr="008B151B">
              <w:rPr>
                <w:rFonts w:ascii="Dubai" w:eastAsia="Calibri" w:hAnsi="Dubai" w:cs="Dubai"/>
              </w:rPr>
              <w:t xml:space="preserve"> </w:t>
            </w:r>
            <w:r w:rsidR="000A0138" w:rsidRPr="008B151B">
              <w:rPr>
                <w:rFonts w:ascii="Dubai" w:eastAsia="Calibri" w:hAnsi="Dubai" w:cs="Dubai"/>
              </w:rPr>
              <w:t xml:space="preserve">are </w:t>
            </w:r>
            <w:r w:rsidRPr="008B151B">
              <w:rPr>
                <w:rFonts w:ascii="Dubai" w:eastAsia="Calibri" w:hAnsi="Dubai" w:cs="Dubai"/>
              </w:rPr>
              <w:t xml:space="preserve">owned by the ministry are offered to associations or theater troupes </w:t>
            </w:r>
            <w:r w:rsidR="00746376" w:rsidRPr="008B151B">
              <w:rPr>
                <w:rFonts w:ascii="Dubai" w:eastAsia="Calibri" w:hAnsi="Dubai" w:cs="Dubai"/>
              </w:rPr>
              <w:t>for</w:t>
            </w:r>
            <w:r w:rsidR="00436062" w:rsidRPr="008B151B">
              <w:rPr>
                <w:rFonts w:ascii="Dubai" w:eastAsia="Calibri" w:hAnsi="Dubai" w:cs="Dubai"/>
              </w:rPr>
              <w:t xml:space="preserve"> five days in addition to a maximum of fifteen days for </w:t>
            </w:r>
            <w:r w:rsidR="00CF1CB1" w:rsidRPr="008B151B">
              <w:rPr>
                <w:rFonts w:ascii="Dubai" w:eastAsia="Calibri" w:hAnsi="Dubai" w:cs="Dubai"/>
              </w:rPr>
              <w:t>rehearsals,</w:t>
            </w:r>
            <w:r w:rsidR="00436062" w:rsidRPr="008B151B">
              <w:rPr>
                <w:rFonts w:ascii="Dubai" w:eastAsia="Calibri" w:hAnsi="Dubai" w:cs="Dubai"/>
              </w:rPr>
              <w:t xml:space="preserve"> free of charge, every three months in the same emirate. </w:t>
            </w:r>
            <w:r w:rsidR="00746376" w:rsidRPr="008B151B">
              <w:rPr>
                <w:rFonts w:ascii="Dubai" w:eastAsia="Calibri" w:hAnsi="Dubai" w:cs="Dubai"/>
              </w:rPr>
              <w:t xml:space="preserve"> </w:t>
            </w:r>
            <w:r w:rsidR="00EB724A" w:rsidRPr="008B151B">
              <w:rPr>
                <w:rFonts w:ascii="Dubai" w:eastAsia="Calibri" w:hAnsi="Dubai" w:cs="Dubai"/>
              </w:rPr>
              <w:t>This</w:t>
            </w:r>
            <w:r w:rsidR="00892D4D" w:rsidRPr="008B151B">
              <w:rPr>
                <w:rFonts w:ascii="Dubai" w:eastAsia="Calibri" w:hAnsi="Dubai" w:cs="Dubai"/>
              </w:rPr>
              <w:t xml:space="preserve"> restriction </w:t>
            </w:r>
            <w:r w:rsidR="00EB724A" w:rsidRPr="008B151B">
              <w:rPr>
                <w:rFonts w:ascii="Dubai" w:eastAsia="Calibri" w:hAnsi="Dubai" w:cs="Dubai"/>
              </w:rPr>
              <w:t xml:space="preserve">is not applicable if the space is reserved </w:t>
            </w:r>
            <w:r w:rsidR="00892D4D" w:rsidRPr="008B151B">
              <w:rPr>
                <w:rFonts w:ascii="Dubai" w:eastAsia="Calibri" w:hAnsi="Dubai" w:cs="Dubai"/>
              </w:rPr>
              <w:t>in a different emirate</w:t>
            </w:r>
            <w:r w:rsidRPr="008B151B">
              <w:rPr>
                <w:rFonts w:ascii="Dubai" w:eastAsia="Calibri" w:hAnsi="Dubai" w:cs="Dubai"/>
              </w:rPr>
              <w:t xml:space="preserve">. </w:t>
            </w:r>
            <w:r w:rsidR="00892D4D" w:rsidRPr="008B151B">
              <w:rPr>
                <w:rFonts w:ascii="Dubai" w:eastAsia="Calibri" w:hAnsi="Dubai" w:cs="Dubai"/>
              </w:rPr>
              <w:t xml:space="preserve"> </w:t>
            </w:r>
          </w:p>
          <w:p w14:paraId="36A80457" w14:textId="66BB495B" w:rsidR="00473AE3" w:rsidRPr="008B151B" w:rsidRDefault="00473AE3" w:rsidP="00CF39D3">
            <w:pPr>
              <w:pStyle w:val="HTMLPreformatted"/>
              <w:rPr>
                <w:rFonts w:ascii="Dubai" w:eastAsia="Calibri" w:hAnsi="Dubai" w:cs="Dubai"/>
              </w:rPr>
            </w:pPr>
          </w:p>
          <w:p w14:paraId="39FA1A66" w14:textId="77777777" w:rsidR="00473AE3" w:rsidRPr="008B151B" w:rsidRDefault="00473AE3" w:rsidP="00CF39D3">
            <w:pPr>
              <w:pStyle w:val="HTMLPreformatted"/>
              <w:rPr>
                <w:rFonts w:ascii="Dubai" w:eastAsia="Calibri" w:hAnsi="Dubai" w:cs="Dubai"/>
              </w:rPr>
            </w:pPr>
          </w:p>
          <w:p w14:paraId="42D01033" w14:textId="2A664165" w:rsidR="00EB724A" w:rsidRPr="008B151B" w:rsidRDefault="00546125" w:rsidP="00EB724A">
            <w:pPr>
              <w:pStyle w:val="ListParagraph"/>
              <w:numPr>
                <w:ilvl w:val="0"/>
                <w:numId w:val="40"/>
              </w:numPr>
              <w:rPr>
                <w:rFonts w:ascii="Dubai" w:hAnsi="Dubai" w:cs="Dubai"/>
                <w:sz w:val="20"/>
                <w:szCs w:val="20"/>
              </w:rPr>
            </w:pPr>
            <w:r w:rsidRPr="008B151B">
              <w:rPr>
                <w:rFonts w:ascii="Dubai" w:hAnsi="Dubai" w:cs="Dubai"/>
                <w:sz w:val="20"/>
                <w:szCs w:val="20"/>
              </w:rPr>
              <w:t>A</w:t>
            </w:r>
            <w:r w:rsidR="00436062" w:rsidRPr="008B151B">
              <w:rPr>
                <w:rFonts w:ascii="Dubai" w:hAnsi="Dubai" w:cs="Dubai"/>
                <w:sz w:val="20"/>
                <w:szCs w:val="20"/>
              </w:rPr>
              <w:t xml:space="preserve">ssociations and theater troupes </w:t>
            </w:r>
            <w:r w:rsidR="00892D4D" w:rsidRPr="008B151B">
              <w:rPr>
                <w:rFonts w:ascii="Dubai" w:hAnsi="Dubai" w:cs="Dubai"/>
                <w:sz w:val="20"/>
                <w:szCs w:val="20"/>
              </w:rPr>
              <w:t xml:space="preserve">should </w:t>
            </w:r>
            <w:r w:rsidRPr="008B151B">
              <w:rPr>
                <w:rFonts w:ascii="Dubai" w:hAnsi="Dubai" w:cs="Dubai"/>
                <w:sz w:val="20"/>
                <w:szCs w:val="20"/>
              </w:rPr>
              <w:t xml:space="preserve">ensue to </w:t>
            </w:r>
            <w:r w:rsidR="00892D4D" w:rsidRPr="008B151B">
              <w:rPr>
                <w:rFonts w:ascii="Dubai" w:hAnsi="Dubai" w:cs="Dubai"/>
                <w:sz w:val="20"/>
                <w:szCs w:val="20"/>
              </w:rPr>
              <w:t xml:space="preserve">include </w:t>
            </w:r>
            <w:r w:rsidRPr="008B151B">
              <w:rPr>
                <w:rFonts w:ascii="Dubai" w:hAnsi="Dubai" w:cs="Dubai"/>
                <w:sz w:val="20"/>
                <w:szCs w:val="20"/>
              </w:rPr>
              <w:t>at least 75%</w:t>
            </w:r>
            <w:r w:rsidR="00892D4D" w:rsidRPr="008B151B">
              <w:rPr>
                <w:rFonts w:ascii="Dubai" w:hAnsi="Dubai" w:cs="Dubai"/>
                <w:sz w:val="20"/>
                <w:szCs w:val="20"/>
              </w:rPr>
              <w:t xml:space="preserve"> </w:t>
            </w:r>
            <w:r w:rsidRPr="008B151B">
              <w:rPr>
                <w:rFonts w:ascii="Dubai" w:hAnsi="Dubai" w:cs="Dubai"/>
                <w:sz w:val="20"/>
                <w:szCs w:val="20"/>
              </w:rPr>
              <w:t xml:space="preserve">of their </w:t>
            </w:r>
            <w:r w:rsidR="00892D4D" w:rsidRPr="008B151B">
              <w:rPr>
                <w:rFonts w:ascii="Dubai" w:hAnsi="Dubai" w:cs="Dubai"/>
                <w:sz w:val="20"/>
                <w:szCs w:val="20"/>
              </w:rPr>
              <w:t>members</w:t>
            </w:r>
            <w:r w:rsidRPr="008B151B">
              <w:rPr>
                <w:rFonts w:ascii="Dubai" w:hAnsi="Dubai" w:cs="Dubai"/>
                <w:sz w:val="20"/>
                <w:szCs w:val="20"/>
              </w:rPr>
              <w:t xml:space="preserve"> in the performances</w:t>
            </w:r>
            <w:r w:rsidR="00047B61" w:rsidRPr="008B151B">
              <w:rPr>
                <w:rFonts w:ascii="Dubai" w:hAnsi="Dubai" w:cs="Dubai"/>
                <w:sz w:val="20"/>
                <w:szCs w:val="20"/>
              </w:rPr>
              <w:t xml:space="preserve"> (t</w:t>
            </w:r>
            <w:r w:rsidR="00436062" w:rsidRPr="008B151B">
              <w:rPr>
                <w:rFonts w:ascii="Dubai" w:hAnsi="Dubai" w:cs="Dubai"/>
                <w:sz w:val="20"/>
                <w:szCs w:val="20"/>
              </w:rPr>
              <w:t xml:space="preserve">he director </w:t>
            </w:r>
            <w:r w:rsidR="00672662" w:rsidRPr="008B151B">
              <w:rPr>
                <w:rFonts w:ascii="Dubai" w:hAnsi="Dubai" w:cs="Dubai"/>
                <w:sz w:val="20"/>
                <w:szCs w:val="20"/>
              </w:rPr>
              <w:t>and crew</w:t>
            </w:r>
            <w:r w:rsidR="00892D4D" w:rsidRPr="008B151B">
              <w:rPr>
                <w:rFonts w:ascii="Dubai" w:hAnsi="Dubai" w:cs="Dubai"/>
                <w:sz w:val="20"/>
                <w:szCs w:val="20"/>
              </w:rPr>
              <w:t xml:space="preserve"> are</w:t>
            </w:r>
            <w:r w:rsidR="00436062" w:rsidRPr="008B151B">
              <w:rPr>
                <w:rFonts w:ascii="Dubai" w:hAnsi="Dubai" w:cs="Dubai"/>
                <w:sz w:val="20"/>
                <w:szCs w:val="20"/>
              </w:rPr>
              <w:t xml:space="preserve"> excluded from this </w:t>
            </w:r>
            <w:r w:rsidR="00047B61" w:rsidRPr="008B151B">
              <w:rPr>
                <w:rFonts w:ascii="Dubai" w:hAnsi="Dubai" w:cs="Dubai"/>
                <w:sz w:val="20"/>
                <w:szCs w:val="20"/>
              </w:rPr>
              <w:t>percentage)</w:t>
            </w:r>
            <w:r w:rsidR="00EB724A" w:rsidRPr="008B151B">
              <w:rPr>
                <w:rFonts w:ascii="Dubai" w:hAnsi="Dubai" w:cs="Dubai"/>
                <w:sz w:val="20"/>
                <w:szCs w:val="20"/>
              </w:rPr>
              <w:t>.</w:t>
            </w:r>
          </w:p>
          <w:p w14:paraId="17991515" w14:textId="77777777" w:rsidR="00047B61" w:rsidRPr="008B151B" w:rsidRDefault="00047B61" w:rsidP="00CF39D3">
            <w:pPr>
              <w:pStyle w:val="ListParagraph"/>
              <w:rPr>
                <w:rFonts w:ascii="Dubai" w:hAnsi="Dubai" w:cs="Dubai"/>
                <w:sz w:val="40"/>
                <w:szCs w:val="40"/>
              </w:rPr>
            </w:pPr>
          </w:p>
          <w:p w14:paraId="71DE3939" w14:textId="53DF7E35" w:rsidR="003E61F0" w:rsidRPr="008B151B" w:rsidRDefault="004B0C96" w:rsidP="00672662">
            <w:pPr>
              <w:pStyle w:val="ListParagraph"/>
              <w:numPr>
                <w:ilvl w:val="0"/>
                <w:numId w:val="40"/>
              </w:numPr>
              <w:rPr>
                <w:rFonts w:ascii="Dubai" w:hAnsi="Dubai" w:cs="Dubai"/>
                <w:sz w:val="20"/>
                <w:szCs w:val="20"/>
              </w:rPr>
            </w:pPr>
            <w:r w:rsidRPr="008B151B">
              <w:rPr>
                <w:rFonts w:ascii="Dubai" w:hAnsi="Dubai" w:cs="Dubai"/>
                <w:sz w:val="20"/>
                <w:szCs w:val="20"/>
              </w:rPr>
              <w:t>In the e</w:t>
            </w:r>
            <w:r w:rsidR="00672662" w:rsidRPr="008B151B">
              <w:rPr>
                <w:rFonts w:ascii="Dubai" w:hAnsi="Dubai" w:cs="Dubai"/>
                <w:sz w:val="20"/>
                <w:szCs w:val="20"/>
              </w:rPr>
              <w:t>vent that</w:t>
            </w:r>
            <w:r w:rsidR="00047B61" w:rsidRPr="008B151B">
              <w:rPr>
                <w:rFonts w:ascii="Dubai" w:hAnsi="Dubai" w:cs="Dubai"/>
                <w:sz w:val="20"/>
                <w:szCs w:val="20"/>
              </w:rPr>
              <w:t xml:space="preserve"> </w:t>
            </w:r>
            <w:r w:rsidR="003E61F0" w:rsidRPr="008B151B">
              <w:rPr>
                <w:rFonts w:ascii="Dubai" w:hAnsi="Dubai" w:cs="Dubai"/>
                <w:sz w:val="20"/>
                <w:szCs w:val="20"/>
              </w:rPr>
              <w:t>standup</w:t>
            </w:r>
            <w:r w:rsidR="00047B61" w:rsidRPr="008B151B">
              <w:rPr>
                <w:rFonts w:ascii="Dubai" w:hAnsi="Dubai" w:cs="Dubai"/>
                <w:sz w:val="20"/>
                <w:szCs w:val="20"/>
              </w:rPr>
              <w:t xml:space="preserve"> comedy</w:t>
            </w:r>
            <w:r w:rsidR="003E61F0" w:rsidRPr="008B151B">
              <w:rPr>
                <w:rFonts w:ascii="Dubai" w:hAnsi="Dubai" w:cs="Dubai"/>
                <w:sz w:val="20"/>
                <w:szCs w:val="20"/>
              </w:rPr>
              <w:t xml:space="preserve"> is purposed</w:t>
            </w:r>
            <w:r w:rsidRPr="008B151B">
              <w:rPr>
                <w:rFonts w:ascii="Dubai" w:hAnsi="Dubai" w:cs="Dubai"/>
                <w:sz w:val="20"/>
                <w:szCs w:val="20"/>
              </w:rPr>
              <w:t>, a pledge form must</w:t>
            </w:r>
            <w:r w:rsidR="00672662" w:rsidRPr="008B151B">
              <w:rPr>
                <w:rFonts w:ascii="Dubai" w:hAnsi="Dubai" w:cs="Dubai"/>
                <w:sz w:val="20"/>
                <w:szCs w:val="20"/>
              </w:rPr>
              <w:t xml:space="preserve"> be submitted </w:t>
            </w:r>
            <w:r w:rsidRPr="008B151B">
              <w:rPr>
                <w:rFonts w:ascii="Dubai" w:hAnsi="Dubai" w:cs="Dubai"/>
                <w:sz w:val="20"/>
                <w:szCs w:val="20"/>
              </w:rPr>
              <w:t xml:space="preserve">to abide by </w:t>
            </w:r>
            <w:r w:rsidR="00672662" w:rsidRPr="008B151B">
              <w:rPr>
                <w:rFonts w:ascii="Dubai" w:hAnsi="Dubai" w:cs="Dubai"/>
                <w:sz w:val="20"/>
                <w:szCs w:val="20"/>
              </w:rPr>
              <w:t xml:space="preserve">local culture and ethics </w:t>
            </w:r>
            <w:r w:rsidR="003E61F0" w:rsidRPr="008B151B">
              <w:rPr>
                <w:rFonts w:ascii="Dubai" w:hAnsi="Dubai" w:cs="Dubai"/>
                <w:sz w:val="20"/>
                <w:szCs w:val="20"/>
              </w:rPr>
              <w:t xml:space="preserve">and </w:t>
            </w:r>
          </w:p>
          <w:p w14:paraId="32B2FA37" w14:textId="431FA8AD" w:rsidR="00746376" w:rsidRPr="008B151B" w:rsidRDefault="008E252D" w:rsidP="003E61F0">
            <w:pPr>
              <w:ind w:left="720"/>
              <w:rPr>
                <w:rFonts w:ascii="Dubai" w:hAnsi="Dubai" w:cs="Dubai"/>
                <w:sz w:val="20"/>
                <w:szCs w:val="20"/>
              </w:rPr>
            </w:pPr>
            <w:r w:rsidRPr="008B151B">
              <w:rPr>
                <w:rFonts w:ascii="Dubai" w:hAnsi="Dubai" w:cs="Dubai"/>
                <w:sz w:val="20"/>
                <w:szCs w:val="20"/>
              </w:rPr>
              <w:t>shouldn’t</w:t>
            </w:r>
            <w:r w:rsidR="003E61F0" w:rsidRPr="008B151B">
              <w:rPr>
                <w:rFonts w:ascii="Dubai" w:hAnsi="Dubai" w:cs="Dubai"/>
                <w:sz w:val="20"/>
                <w:szCs w:val="20"/>
              </w:rPr>
              <w:t xml:space="preserve"> contradict </w:t>
            </w:r>
            <w:r w:rsidRPr="008B151B">
              <w:rPr>
                <w:rFonts w:ascii="Dubai" w:hAnsi="Dubai" w:cs="Dubai"/>
                <w:sz w:val="20"/>
                <w:szCs w:val="20"/>
              </w:rPr>
              <w:t>with the</w:t>
            </w:r>
            <w:r w:rsidR="003E61F0" w:rsidRPr="008B151B">
              <w:rPr>
                <w:rFonts w:ascii="Dubai" w:hAnsi="Dubai" w:cs="Dubai"/>
                <w:sz w:val="20"/>
                <w:szCs w:val="20"/>
              </w:rPr>
              <w:t xml:space="preserve"> customs</w:t>
            </w:r>
            <w:r w:rsidRPr="008B151B">
              <w:rPr>
                <w:rFonts w:ascii="Dubai" w:hAnsi="Dubai" w:cs="Dubai"/>
                <w:sz w:val="20"/>
                <w:szCs w:val="20"/>
              </w:rPr>
              <w:t xml:space="preserve">, </w:t>
            </w:r>
            <w:r w:rsidR="003E61F0" w:rsidRPr="008B151B">
              <w:rPr>
                <w:rFonts w:ascii="Dubai" w:hAnsi="Dubai" w:cs="Dubai"/>
                <w:sz w:val="20"/>
                <w:szCs w:val="20"/>
              </w:rPr>
              <w:t xml:space="preserve">traditions of </w:t>
            </w:r>
            <w:r w:rsidRPr="008B151B">
              <w:rPr>
                <w:rFonts w:ascii="Dubai" w:hAnsi="Dubai" w:cs="Dubai"/>
                <w:sz w:val="20"/>
                <w:szCs w:val="20"/>
              </w:rPr>
              <w:t xml:space="preserve">the </w:t>
            </w:r>
            <w:r w:rsidR="003E61F0" w:rsidRPr="008B151B">
              <w:rPr>
                <w:rFonts w:ascii="Dubai" w:hAnsi="Dubai" w:cs="Dubai"/>
                <w:sz w:val="20"/>
                <w:szCs w:val="20"/>
              </w:rPr>
              <w:t xml:space="preserve">society, public order, morals and proper taste. </w:t>
            </w:r>
          </w:p>
          <w:p w14:paraId="7955CA68" w14:textId="3096D7C1" w:rsidR="00CF39D3" w:rsidRPr="008B151B" w:rsidRDefault="00CF39D3" w:rsidP="00CF39D3">
            <w:pPr>
              <w:pStyle w:val="ListParagraph"/>
              <w:rPr>
                <w:rFonts w:ascii="Dubai" w:hAnsi="Dubai" w:cs="Dubai"/>
                <w:sz w:val="20"/>
                <w:szCs w:val="20"/>
              </w:rPr>
            </w:pPr>
          </w:p>
          <w:p w14:paraId="25DFD7F6" w14:textId="77777777" w:rsidR="008E252D" w:rsidRPr="008B151B" w:rsidRDefault="008E252D" w:rsidP="00CF39D3">
            <w:pPr>
              <w:pStyle w:val="ListParagraph"/>
              <w:rPr>
                <w:rFonts w:ascii="Dubai" w:hAnsi="Dubai" w:cs="Dubai"/>
                <w:sz w:val="20"/>
                <w:szCs w:val="20"/>
              </w:rPr>
            </w:pPr>
          </w:p>
          <w:p w14:paraId="2F394C4C" w14:textId="30FB5506" w:rsidR="00672662" w:rsidRPr="008B151B" w:rsidRDefault="00672662" w:rsidP="00672662">
            <w:pPr>
              <w:pStyle w:val="ListParagraph"/>
              <w:numPr>
                <w:ilvl w:val="0"/>
                <w:numId w:val="40"/>
              </w:numPr>
              <w:rPr>
                <w:rFonts w:ascii="Dubai" w:hAnsi="Dubai" w:cs="Dubai"/>
                <w:sz w:val="20"/>
                <w:szCs w:val="20"/>
              </w:rPr>
            </w:pPr>
            <w:r w:rsidRPr="008B151B">
              <w:rPr>
                <w:rFonts w:ascii="Dubai" w:hAnsi="Dubai" w:cs="Dubai"/>
                <w:sz w:val="20"/>
                <w:szCs w:val="20"/>
              </w:rPr>
              <w:t>If the play is nominated to participate in a local or international festival and should be assessed by a committe</w:t>
            </w:r>
            <w:r w:rsidR="00EB724A" w:rsidRPr="008B151B">
              <w:rPr>
                <w:rFonts w:ascii="Dubai" w:hAnsi="Dubai" w:cs="Dubai"/>
                <w:sz w:val="20"/>
                <w:szCs w:val="20"/>
              </w:rPr>
              <w:t>e</w:t>
            </w:r>
            <w:r w:rsidRPr="008B151B">
              <w:rPr>
                <w:rFonts w:ascii="Dubai" w:hAnsi="Dubai" w:cs="Dubai"/>
                <w:sz w:val="20"/>
                <w:szCs w:val="20"/>
              </w:rPr>
              <w:t xml:space="preserve">, the </w:t>
            </w:r>
            <w:r w:rsidR="00D35F09" w:rsidRPr="008B151B">
              <w:rPr>
                <w:rFonts w:ascii="Dubai" w:hAnsi="Dubai" w:cs="Dubai"/>
                <w:sz w:val="20"/>
                <w:szCs w:val="20"/>
              </w:rPr>
              <w:t xml:space="preserve">associations or the </w:t>
            </w:r>
            <w:r w:rsidRPr="008B151B">
              <w:rPr>
                <w:rFonts w:ascii="Dubai" w:hAnsi="Dubai" w:cs="Dubai"/>
                <w:sz w:val="20"/>
                <w:szCs w:val="20"/>
              </w:rPr>
              <w:t xml:space="preserve">troupe </w:t>
            </w:r>
            <w:r w:rsidR="008E252D" w:rsidRPr="008B151B">
              <w:rPr>
                <w:rFonts w:ascii="Dubai" w:hAnsi="Dubai" w:cs="Dubai"/>
                <w:sz w:val="20"/>
                <w:szCs w:val="20"/>
              </w:rPr>
              <w:t>could</w:t>
            </w:r>
            <w:r w:rsidRPr="008B151B">
              <w:rPr>
                <w:rFonts w:ascii="Dubai" w:hAnsi="Dubai" w:cs="Dubai"/>
                <w:sz w:val="20"/>
                <w:szCs w:val="20"/>
              </w:rPr>
              <w:t xml:space="preserve"> be grated two days free of charge </w:t>
            </w:r>
            <w:r w:rsidR="008E252D" w:rsidRPr="008B151B">
              <w:rPr>
                <w:rFonts w:ascii="Dubai" w:hAnsi="Dubai" w:cs="Dubai"/>
                <w:sz w:val="20"/>
                <w:szCs w:val="20"/>
              </w:rPr>
              <w:t xml:space="preserve">(or as per the assessment of the Creative Centers or the National Theater) </w:t>
            </w:r>
            <w:r w:rsidR="00D35F09" w:rsidRPr="008B151B">
              <w:rPr>
                <w:rFonts w:ascii="Dubai" w:hAnsi="Dubai" w:cs="Dubai"/>
                <w:sz w:val="20"/>
                <w:szCs w:val="20"/>
              </w:rPr>
              <w:t>-applicable only if the space</w:t>
            </w:r>
            <w:r w:rsidR="00EB724A" w:rsidRPr="008B151B">
              <w:rPr>
                <w:rFonts w:ascii="Dubai" w:hAnsi="Dubai" w:cs="Dubai"/>
                <w:sz w:val="20"/>
                <w:szCs w:val="20"/>
              </w:rPr>
              <w:t>s</w:t>
            </w:r>
            <w:r w:rsidR="00D35F09" w:rsidRPr="008B151B">
              <w:rPr>
                <w:rFonts w:ascii="Dubai" w:hAnsi="Dubai" w:cs="Dubai"/>
                <w:sz w:val="20"/>
                <w:szCs w:val="20"/>
              </w:rPr>
              <w:t xml:space="preserve"> are free and available to be reserved</w:t>
            </w:r>
            <w:r w:rsidR="00EB724A" w:rsidRPr="008B151B">
              <w:rPr>
                <w:rFonts w:ascii="Dubai" w:hAnsi="Dubai" w:cs="Dubai"/>
                <w:sz w:val="20"/>
                <w:szCs w:val="20"/>
              </w:rPr>
              <w:t xml:space="preserve">. </w:t>
            </w:r>
          </w:p>
          <w:p w14:paraId="019ED8C7" w14:textId="77777777" w:rsidR="00672662" w:rsidRPr="008B151B" w:rsidRDefault="00672662" w:rsidP="00672662">
            <w:pPr>
              <w:pStyle w:val="ListParagraph"/>
              <w:rPr>
                <w:rFonts w:ascii="Dubai" w:hAnsi="Dubai" w:cs="Dubai"/>
                <w:sz w:val="20"/>
                <w:szCs w:val="20"/>
              </w:rPr>
            </w:pPr>
          </w:p>
          <w:p w14:paraId="48FA2F9B" w14:textId="3ADB1E1B" w:rsidR="004B0C96" w:rsidRPr="008B151B" w:rsidRDefault="004B0C96" w:rsidP="004B0C96">
            <w:pPr>
              <w:rPr>
                <w:rFonts w:ascii="Dubai" w:eastAsia="Calibri" w:hAnsi="Dubai" w:cs="Dubai"/>
                <w:sz w:val="20"/>
                <w:szCs w:val="20"/>
              </w:rPr>
            </w:pPr>
          </w:p>
          <w:p w14:paraId="4431E112" w14:textId="67ED0A4A" w:rsidR="004B0C96" w:rsidRPr="008B151B" w:rsidRDefault="004B0C96" w:rsidP="00436062">
            <w:pPr>
              <w:rPr>
                <w:rFonts w:ascii="Dubai" w:hAnsi="Dubai" w:cs="Dubai"/>
                <w:sz w:val="20"/>
                <w:szCs w:val="20"/>
              </w:rPr>
            </w:pPr>
          </w:p>
        </w:tc>
        <w:tc>
          <w:tcPr>
            <w:tcW w:w="4515" w:type="dxa"/>
          </w:tcPr>
          <w:p w14:paraId="4638982F" w14:textId="77777777" w:rsidR="00C11F85" w:rsidRPr="008B151B" w:rsidRDefault="00C11F85" w:rsidP="00C11F85">
            <w:pPr>
              <w:pStyle w:val="HTMLPreformatted"/>
              <w:bidi/>
              <w:rPr>
                <w:rFonts w:ascii="Dubai" w:eastAsia="Calibri" w:hAnsi="Dubai" w:cs="Dubai"/>
                <w:b/>
                <w:bCs/>
                <w:rtl/>
              </w:rPr>
            </w:pPr>
            <w:r w:rsidRPr="008B151B">
              <w:rPr>
                <w:rFonts w:ascii="Dubai" w:eastAsia="Calibri" w:hAnsi="Dubai" w:cs="Dubai" w:hint="cs"/>
                <w:b/>
                <w:bCs/>
                <w:rtl/>
              </w:rPr>
              <w:lastRenderedPageBreak/>
              <w:t>المؤهلون:</w:t>
            </w:r>
          </w:p>
          <w:p w14:paraId="4CD15A77" w14:textId="647A76E1" w:rsidR="0093685A" w:rsidRPr="008B151B" w:rsidRDefault="00C11F85" w:rsidP="00D96283">
            <w:pPr>
              <w:pStyle w:val="HTMLPreformatted"/>
              <w:numPr>
                <w:ilvl w:val="0"/>
                <w:numId w:val="17"/>
              </w:numPr>
              <w:bidi/>
              <w:rPr>
                <w:rFonts w:ascii="Dubai" w:eastAsia="Calibri" w:hAnsi="Dubai" w:cs="Dubai"/>
              </w:rPr>
            </w:pPr>
            <w:r w:rsidRPr="008B151B">
              <w:rPr>
                <w:rFonts w:ascii="Dubai" w:eastAsia="Calibri" w:hAnsi="Dubai" w:cs="Dubai" w:hint="cs"/>
                <w:rtl/>
              </w:rPr>
              <w:t xml:space="preserve">جمعيات </w:t>
            </w:r>
            <w:r w:rsidR="00ED0987" w:rsidRPr="008B151B">
              <w:rPr>
                <w:rFonts w:ascii="Dubai" w:eastAsia="Calibri" w:hAnsi="Dubai" w:cs="Dubai" w:hint="cs"/>
                <w:rtl/>
              </w:rPr>
              <w:t xml:space="preserve">ذات </w:t>
            </w:r>
            <w:r w:rsidRPr="008B151B">
              <w:rPr>
                <w:rFonts w:ascii="Dubai" w:eastAsia="Calibri" w:hAnsi="Dubai" w:cs="Dubai" w:hint="cs"/>
                <w:rtl/>
              </w:rPr>
              <w:t xml:space="preserve">النفع العام والفرق المسرحية.  </w:t>
            </w:r>
          </w:p>
          <w:p w14:paraId="6D73C334" w14:textId="77777777" w:rsidR="00400F8B" w:rsidRPr="008B151B" w:rsidRDefault="00400F8B" w:rsidP="00400F8B">
            <w:pPr>
              <w:pStyle w:val="HTMLPreformatted"/>
              <w:bidi/>
              <w:ind w:left="720"/>
              <w:rPr>
                <w:rFonts w:ascii="Dubai" w:eastAsia="Calibri" w:hAnsi="Dubai" w:cs="Dubai"/>
              </w:rPr>
            </w:pPr>
          </w:p>
          <w:p w14:paraId="5EEEF5F5" w14:textId="0F7EC9B7" w:rsidR="00D96283" w:rsidRPr="008B151B" w:rsidRDefault="00D96283" w:rsidP="00D96283">
            <w:pPr>
              <w:pStyle w:val="HTMLPreformatted"/>
              <w:bidi/>
              <w:rPr>
                <w:rFonts w:ascii="Dubai" w:eastAsia="Calibri" w:hAnsi="Dubai" w:cs="Dubai"/>
                <w:b/>
                <w:bCs/>
              </w:rPr>
            </w:pPr>
            <w:r w:rsidRPr="008B151B">
              <w:rPr>
                <w:rFonts w:ascii="Dubai" w:eastAsia="Calibri" w:hAnsi="Dubai" w:cs="Dubai" w:hint="cs"/>
                <w:b/>
                <w:bCs/>
                <w:rtl/>
              </w:rPr>
              <w:t>الشروط والمعايير الفنية</w:t>
            </w:r>
          </w:p>
          <w:p w14:paraId="03254AB1" w14:textId="0049D5B5" w:rsidR="00CF05D9" w:rsidRPr="008B151B" w:rsidRDefault="00B7023A" w:rsidP="002C600D">
            <w:pPr>
              <w:pStyle w:val="HTMLPreformatted"/>
              <w:numPr>
                <w:ilvl w:val="0"/>
                <w:numId w:val="36"/>
              </w:numPr>
              <w:tabs>
                <w:tab w:val="clear" w:pos="916"/>
                <w:tab w:val="left" w:pos="495"/>
              </w:tabs>
              <w:bidi/>
              <w:rPr>
                <w:rFonts w:ascii="Dubai" w:eastAsia="Calibri" w:hAnsi="Dubai" w:cs="Dubai"/>
              </w:rPr>
            </w:pPr>
            <w:r w:rsidRPr="008B151B">
              <w:rPr>
                <w:rFonts w:ascii="Dubai" w:eastAsia="Calibri" w:hAnsi="Dubai" w:cs="Dubai" w:hint="cs"/>
                <w:rtl/>
                <w:lang w:bidi="ar-AE"/>
              </w:rPr>
              <w:t>الحصول على إذن</w:t>
            </w:r>
            <w:r w:rsidR="0009774C" w:rsidRPr="008B151B">
              <w:rPr>
                <w:rFonts w:ascii="Dubai" w:eastAsia="Calibri" w:hAnsi="Dubai" w:cs="Dubai" w:hint="cs"/>
                <w:rtl/>
                <w:lang w:bidi="ar-AE"/>
              </w:rPr>
              <w:t xml:space="preserve"> النص </w:t>
            </w:r>
            <w:r w:rsidRPr="008B151B">
              <w:rPr>
                <w:rFonts w:ascii="Dubai" w:eastAsia="Calibri" w:hAnsi="Dubai" w:cs="Dubai" w:hint="cs"/>
                <w:rtl/>
              </w:rPr>
              <w:t xml:space="preserve">من </w:t>
            </w:r>
            <w:r w:rsidR="0009774C" w:rsidRPr="008B151B">
              <w:rPr>
                <w:rFonts w:ascii="Dubai" w:eastAsia="Calibri" w:hAnsi="Dubai" w:cs="Dubai" w:hint="cs"/>
                <w:rtl/>
                <w:lang w:bidi="ar-AE"/>
              </w:rPr>
              <w:t>وزارة الثقافة والشباب.</w:t>
            </w:r>
          </w:p>
          <w:p w14:paraId="2C01609F" w14:textId="77777777" w:rsidR="00B7023A" w:rsidRPr="008B151B" w:rsidRDefault="00B7023A" w:rsidP="00B7023A">
            <w:pPr>
              <w:pStyle w:val="HTMLPreformatted"/>
              <w:tabs>
                <w:tab w:val="clear" w:pos="916"/>
                <w:tab w:val="left" w:pos="495"/>
              </w:tabs>
              <w:bidi/>
              <w:rPr>
                <w:rFonts w:ascii="Dubai" w:eastAsia="Calibri" w:hAnsi="Dubai" w:cs="Dubai"/>
                <w:lang w:bidi="ar-AE"/>
              </w:rPr>
            </w:pPr>
          </w:p>
          <w:p w14:paraId="4BE48090" w14:textId="77777777" w:rsidR="00B7023A" w:rsidRPr="008B151B" w:rsidRDefault="00B7023A" w:rsidP="00B7023A">
            <w:pPr>
              <w:pStyle w:val="HTMLPreformatted"/>
              <w:tabs>
                <w:tab w:val="clear" w:pos="916"/>
                <w:tab w:val="left" w:pos="495"/>
              </w:tabs>
              <w:bidi/>
              <w:rPr>
                <w:rFonts w:ascii="Dubai" w:eastAsia="Calibri" w:hAnsi="Dubai" w:cs="Dubai"/>
              </w:rPr>
            </w:pPr>
          </w:p>
          <w:p w14:paraId="48AF10C3" w14:textId="1A8360D2" w:rsidR="00CF05D9" w:rsidRPr="008B151B" w:rsidRDefault="0009774C" w:rsidP="002C600D">
            <w:pPr>
              <w:pStyle w:val="HTMLPreformatted"/>
              <w:numPr>
                <w:ilvl w:val="0"/>
                <w:numId w:val="36"/>
              </w:numPr>
              <w:tabs>
                <w:tab w:val="clear" w:pos="916"/>
                <w:tab w:val="left" w:pos="495"/>
              </w:tabs>
              <w:bidi/>
              <w:rPr>
                <w:rFonts w:ascii="Dubai" w:eastAsia="Calibri" w:hAnsi="Dubai" w:cs="Dubai"/>
              </w:rPr>
            </w:pPr>
            <w:r w:rsidRPr="008B151B">
              <w:rPr>
                <w:rFonts w:ascii="Dubai" w:eastAsia="Calibri" w:hAnsi="Dubai" w:cs="Dubai" w:hint="cs"/>
                <w:rtl/>
                <w:lang w:bidi="ar-AE"/>
              </w:rPr>
              <w:t>ستمنح الموافقة لاستخدام قاعات المسارح وورش الفنون التشكيلية التابعة للوزارة لأغراض العروض المسرحية والورش التدريبية  بعد موافقة الجهات المحلية في كل إمارة ، حسب اشتراطات كل جهة ان كانت هناك شروط .</w:t>
            </w:r>
          </w:p>
          <w:p w14:paraId="3D262098" w14:textId="7ABD4BEB" w:rsidR="006E4FFE" w:rsidRPr="008B151B" w:rsidRDefault="006E4FFE" w:rsidP="006E4FFE">
            <w:pPr>
              <w:pStyle w:val="HTMLPreformatted"/>
              <w:tabs>
                <w:tab w:val="clear" w:pos="916"/>
                <w:tab w:val="left" w:pos="495"/>
              </w:tabs>
              <w:bidi/>
              <w:rPr>
                <w:rFonts w:ascii="Dubai" w:eastAsia="Calibri" w:hAnsi="Dubai" w:cs="Dubai"/>
                <w:lang w:bidi="ar-AE"/>
              </w:rPr>
            </w:pPr>
          </w:p>
          <w:p w14:paraId="4B167B5E" w14:textId="77777777" w:rsidR="006E4FFE" w:rsidRPr="008B151B" w:rsidRDefault="006E4FFE" w:rsidP="006E4FFE">
            <w:pPr>
              <w:pStyle w:val="HTMLPreformatted"/>
              <w:tabs>
                <w:tab w:val="clear" w:pos="916"/>
                <w:tab w:val="left" w:pos="495"/>
              </w:tabs>
              <w:bidi/>
              <w:rPr>
                <w:rFonts w:ascii="Dubai" w:eastAsia="Calibri" w:hAnsi="Dubai" w:cs="Dubai"/>
              </w:rPr>
            </w:pPr>
          </w:p>
          <w:p w14:paraId="7F22E5F9" w14:textId="0636F36F" w:rsidR="00CF05D9" w:rsidRPr="008B151B" w:rsidRDefault="0009774C" w:rsidP="002C600D">
            <w:pPr>
              <w:pStyle w:val="HTMLPreformatted"/>
              <w:numPr>
                <w:ilvl w:val="0"/>
                <w:numId w:val="36"/>
              </w:numPr>
              <w:tabs>
                <w:tab w:val="clear" w:pos="916"/>
                <w:tab w:val="left" w:pos="495"/>
              </w:tabs>
              <w:bidi/>
              <w:rPr>
                <w:rFonts w:ascii="Dubai" w:eastAsia="Calibri" w:hAnsi="Dubai" w:cs="Dubai"/>
              </w:rPr>
            </w:pPr>
            <w:r w:rsidRPr="008B151B">
              <w:rPr>
                <w:rFonts w:ascii="Dubai" w:eastAsia="Calibri" w:hAnsi="Dubai" w:cs="Dubai" w:hint="cs"/>
                <w:rtl/>
              </w:rPr>
              <w:t xml:space="preserve">يحق للجمعيات ذات النفع العام التي تعمل تحت جمعيات الفنون الشعبية والفرق المسرحية المشهرة من وزارة تنمية المجتمع بأن تستخدم قاعات </w:t>
            </w:r>
            <w:r w:rsidR="00C42B27" w:rsidRPr="008B151B">
              <w:rPr>
                <w:rFonts w:ascii="Dubai" w:eastAsia="Calibri" w:hAnsi="Dubai" w:cs="Dubai" w:hint="cs"/>
                <w:rtl/>
              </w:rPr>
              <w:t>ومرافق المسارح</w:t>
            </w:r>
            <w:r w:rsidRPr="008B151B">
              <w:rPr>
                <w:rFonts w:ascii="Dubai" w:eastAsia="Calibri" w:hAnsi="Dubai" w:cs="Dubai" w:hint="cs"/>
                <w:rtl/>
              </w:rPr>
              <w:t xml:space="preserve"> وورش </w:t>
            </w:r>
            <w:r w:rsidR="00DB7633" w:rsidRPr="008B151B">
              <w:rPr>
                <w:rFonts w:ascii="Dubai" w:eastAsia="Calibri" w:hAnsi="Dubai" w:cs="Dubai" w:hint="cs"/>
                <w:rtl/>
              </w:rPr>
              <w:t>الفنون التشكيلية</w:t>
            </w:r>
            <w:r w:rsidRPr="008B151B">
              <w:rPr>
                <w:rFonts w:ascii="Dubai" w:eastAsia="Calibri" w:hAnsi="Dubai" w:cs="Dubai" w:hint="cs"/>
                <w:rtl/>
              </w:rPr>
              <w:t xml:space="preserve"> التابعة للوزارة بمدة أقصاها خمسة أيام متتالية للعروض كحد أقصى وخمسة عشرة يوماً للتدريبات كحد أقصى يشمل ذلك إعداد وتجهيز العمل المسرحي متضمنة العروض خلال الفترة المحددة في حال توفر قاعات ومرافق المسارح وورش الفنون التشكيلية وعدم </w:t>
            </w:r>
            <w:r w:rsidR="004D7C10" w:rsidRPr="008B151B">
              <w:rPr>
                <w:rFonts w:ascii="Dubai" w:eastAsia="Calibri" w:hAnsi="Dubai" w:cs="Dubai" w:hint="cs"/>
                <w:rtl/>
              </w:rPr>
              <w:t>شاغليتها.</w:t>
            </w:r>
          </w:p>
          <w:p w14:paraId="63A1FD62" w14:textId="77777777" w:rsidR="006E4FFE" w:rsidRPr="008B151B" w:rsidRDefault="006E4FFE" w:rsidP="006E4FFE">
            <w:pPr>
              <w:pStyle w:val="HTMLPreformatted"/>
              <w:tabs>
                <w:tab w:val="clear" w:pos="916"/>
                <w:tab w:val="left" w:pos="495"/>
              </w:tabs>
              <w:bidi/>
              <w:rPr>
                <w:rFonts w:ascii="Dubai" w:eastAsia="Calibri" w:hAnsi="Dubai" w:cs="Dubai"/>
              </w:rPr>
            </w:pPr>
          </w:p>
          <w:p w14:paraId="78DD9031" w14:textId="11F5E8A2" w:rsidR="00CF05D9" w:rsidRPr="008B151B" w:rsidRDefault="0009774C" w:rsidP="002C600D">
            <w:pPr>
              <w:pStyle w:val="HTMLPreformatted"/>
              <w:numPr>
                <w:ilvl w:val="0"/>
                <w:numId w:val="36"/>
              </w:numPr>
              <w:tabs>
                <w:tab w:val="clear" w:pos="916"/>
                <w:tab w:val="left" w:pos="495"/>
              </w:tabs>
              <w:bidi/>
              <w:rPr>
                <w:rFonts w:ascii="Dubai" w:eastAsia="Calibri" w:hAnsi="Dubai" w:cs="Dubai"/>
              </w:rPr>
            </w:pPr>
            <w:r w:rsidRPr="008B151B">
              <w:rPr>
                <w:rFonts w:ascii="Dubai" w:eastAsia="Calibri" w:hAnsi="Dubai" w:cs="Dubai" w:hint="cs"/>
                <w:rtl/>
              </w:rPr>
              <w:t>في حال رغبة الجمعيات ذات النفع العام وكذلك الفرق المسرحية التي تعمل تحت جمعيات الفنون الشعبية المشهرة من وزارة تنمية المجتمع تمديد عروضها وذلك لأسباب نجاح</w:t>
            </w:r>
            <w:r w:rsidRPr="008B151B">
              <w:rPr>
                <w:rFonts w:ascii="Dubai" w:eastAsia="Calibri" w:hAnsi="Dubai" w:cs="Dubai"/>
              </w:rPr>
              <w:t xml:space="preserve"> </w:t>
            </w:r>
            <w:r w:rsidRPr="008B151B">
              <w:rPr>
                <w:rFonts w:ascii="Dubai" w:eastAsia="Calibri" w:hAnsi="Dubai" w:cs="Dubai" w:hint="cs"/>
                <w:rtl/>
              </w:rPr>
              <w:t>العرض المسرحي فإنه يجوز منح الفرقة قاعات ومرافق المسارح وورش الفنون التشكيلية</w:t>
            </w:r>
            <w:r w:rsidRPr="008B151B">
              <w:rPr>
                <w:rFonts w:ascii="Dubai" w:eastAsia="Calibri" w:hAnsi="Dubai" w:cs="Dubai"/>
                <w:rtl/>
              </w:rPr>
              <w:t xml:space="preserve"> مقابل تطبيق رسوم قرار مجلس الوزراء رقم (86) لسنة </w:t>
            </w:r>
            <w:r w:rsidRPr="008B151B">
              <w:rPr>
                <w:rFonts w:ascii="Dubai" w:eastAsia="Calibri" w:hAnsi="Dubai" w:cs="Dubai"/>
              </w:rPr>
              <w:t>2020</w:t>
            </w:r>
            <w:r w:rsidRPr="008B151B">
              <w:rPr>
                <w:rFonts w:ascii="Dubai" w:eastAsia="Calibri" w:hAnsi="Dubai" w:cs="Dubai"/>
                <w:rtl/>
              </w:rPr>
              <w:t xml:space="preserve"> في شأن رسوم الخدمات التي تقدمها وزارة الثقافة والشباب في حال ل</w:t>
            </w:r>
            <w:r w:rsidR="00D96283" w:rsidRPr="008B151B">
              <w:rPr>
                <w:rFonts w:ascii="Dubai" w:eastAsia="Calibri" w:hAnsi="Dubai" w:cs="Dubai"/>
                <w:rtl/>
              </w:rPr>
              <w:t>م تكو ن القاعة محجوزة لجهات أخر</w:t>
            </w:r>
            <w:r w:rsidRPr="008B151B">
              <w:rPr>
                <w:rFonts w:ascii="Dubai" w:eastAsia="Calibri" w:hAnsi="Dubai" w:cs="Dubai"/>
                <w:rtl/>
              </w:rPr>
              <w:t>ى.</w:t>
            </w:r>
          </w:p>
          <w:p w14:paraId="21EA39F0" w14:textId="77777777" w:rsidR="00473AE3" w:rsidRPr="008B151B" w:rsidRDefault="00473AE3" w:rsidP="00473AE3">
            <w:pPr>
              <w:pStyle w:val="HTMLPreformatted"/>
              <w:tabs>
                <w:tab w:val="clear" w:pos="916"/>
                <w:tab w:val="left" w:pos="495"/>
              </w:tabs>
              <w:bidi/>
              <w:rPr>
                <w:rFonts w:ascii="Dubai" w:eastAsia="Calibri" w:hAnsi="Dubai" w:cs="Dubai"/>
              </w:rPr>
            </w:pPr>
          </w:p>
          <w:p w14:paraId="484C862A" w14:textId="77777777" w:rsidR="006E4FFE" w:rsidRPr="008B151B" w:rsidRDefault="006E4FFE" w:rsidP="006E4FFE">
            <w:pPr>
              <w:pStyle w:val="HTMLPreformatted"/>
              <w:tabs>
                <w:tab w:val="clear" w:pos="916"/>
                <w:tab w:val="left" w:pos="495"/>
              </w:tabs>
              <w:bidi/>
              <w:rPr>
                <w:rFonts w:ascii="Dubai" w:eastAsia="Calibri" w:hAnsi="Dubai" w:cs="Dubai"/>
                <w:rtl/>
              </w:rPr>
            </w:pPr>
          </w:p>
          <w:p w14:paraId="344F33EF" w14:textId="28007359" w:rsidR="00CF05D9" w:rsidRPr="008B151B" w:rsidRDefault="0009774C" w:rsidP="002C600D">
            <w:pPr>
              <w:pStyle w:val="HTMLPreformatted"/>
              <w:numPr>
                <w:ilvl w:val="0"/>
                <w:numId w:val="36"/>
              </w:numPr>
              <w:tabs>
                <w:tab w:val="clear" w:pos="916"/>
                <w:tab w:val="left" w:pos="495"/>
              </w:tabs>
              <w:bidi/>
              <w:rPr>
                <w:rFonts w:ascii="Dubai" w:hAnsi="Dubai" w:cs="Dubai"/>
              </w:rPr>
            </w:pPr>
            <w:r w:rsidRPr="008B151B">
              <w:rPr>
                <w:rFonts w:ascii="Dubai" w:eastAsiaTheme="minorEastAsia" w:hAnsi="Dubai" w:cs="Dubai" w:hint="cs"/>
                <w:rtl/>
              </w:rPr>
              <w:t>ستمنح قاعات ومرافق المسارح وورش الفنون التشكيلية التابعة لوزارة الثقافة والشباب في مختلف إمارات الدولة للفرق المسرحية والفرق التابعة لجمعيات الفنون الشعبية وجمعيات ذات النفع العام، خمسة أيام بالإضافة الى خمسة عشر يوماً للتدريبات بحد أقصى بدون مقابل كل ثلاثة شهور في نفس الإمارة ويحق للفرقة استخدام قاعات المسارح وورش الفنون التشكيلية التابعة للوزارة في إمارة أخرى لتقديم عروضها بدو ن التقيد بالفترة الزمنية المذكورة أعلاه.</w:t>
            </w:r>
          </w:p>
          <w:p w14:paraId="3455EF01" w14:textId="77777777" w:rsidR="00473AE3" w:rsidRPr="008B151B" w:rsidRDefault="00473AE3" w:rsidP="00473AE3">
            <w:pPr>
              <w:pStyle w:val="HTMLPreformatted"/>
              <w:tabs>
                <w:tab w:val="clear" w:pos="916"/>
                <w:tab w:val="left" w:pos="495"/>
              </w:tabs>
              <w:bidi/>
              <w:ind w:left="720"/>
              <w:rPr>
                <w:rFonts w:ascii="Dubai" w:hAnsi="Dubai" w:cs="Dubai"/>
              </w:rPr>
            </w:pPr>
          </w:p>
          <w:p w14:paraId="6181CC9E" w14:textId="77777777" w:rsidR="00D96283" w:rsidRPr="008B151B" w:rsidRDefault="0009774C" w:rsidP="002C600D">
            <w:pPr>
              <w:pStyle w:val="HTMLPreformatted"/>
              <w:numPr>
                <w:ilvl w:val="0"/>
                <w:numId w:val="36"/>
              </w:numPr>
              <w:tabs>
                <w:tab w:val="clear" w:pos="916"/>
                <w:tab w:val="left" w:pos="495"/>
              </w:tabs>
              <w:bidi/>
              <w:rPr>
                <w:rFonts w:ascii="Dubai" w:eastAsiaTheme="minorEastAsia" w:hAnsi="Dubai" w:cs="Dubai"/>
                <w:rtl/>
              </w:rPr>
            </w:pPr>
            <w:r w:rsidRPr="008B151B">
              <w:rPr>
                <w:rFonts w:ascii="Dubai" w:eastAsiaTheme="minorEastAsia" w:hAnsi="Dubai" w:cs="Dubai" w:hint="cs"/>
                <w:rtl/>
              </w:rPr>
              <w:t>يتوجب على الجمعيات ذات النفع العام الثقافية</w:t>
            </w:r>
          </w:p>
          <w:p w14:paraId="56BF7197" w14:textId="77777777" w:rsidR="002C600D" w:rsidRPr="008B151B" w:rsidRDefault="002C600D" w:rsidP="002C600D">
            <w:pPr>
              <w:pStyle w:val="HTMLPreformatted"/>
              <w:tabs>
                <w:tab w:val="clear" w:pos="916"/>
                <w:tab w:val="left" w:pos="495"/>
              </w:tabs>
              <w:bidi/>
              <w:ind w:left="403"/>
              <w:rPr>
                <w:rFonts w:ascii="Dubai" w:eastAsiaTheme="minorEastAsia" w:hAnsi="Dubai" w:cs="Dubai"/>
                <w:rtl/>
              </w:rPr>
            </w:pPr>
            <w:r w:rsidRPr="008B151B">
              <w:rPr>
                <w:rFonts w:ascii="Dubai" w:eastAsiaTheme="minorEastAsia" w:hAnsi="Dubai" w:cs="Dubai" w:hint="cs"/>
                <w:rtl/>
              </w:rPr>
              <w:t xml:space="preserve">      </w:t>
            </w:r>
            <w:r w:rsidR="0009774C" w:rsidRPr="008B151B">
              <w:rPr>
                <w:rFonts w:ascii="Dubai" w:eastAsiaTheme="minorEastAsia" w:hAnsi="Dubai" w:cs="Dubai" w:hint="cs"/>
                <w:rtl/>
              </w:rPr>
              <w:t xml:space="preserve">وفرق الفنون الشعبية والفرق المسرحية والتي </w:t>
            </w:r>
            <w:r w:rsidRPr="008B151B">
              <w:rPr>
                <w:rFonts w:ascii="Dubai" w:eastAsiaTheme="minorEastAsia" w:hAnsi="Dubai" w:cs="Dubai" w:hint="cs"/>
                <w:rtl/>
              </w:rPr>
              <w:t xml:space="preserve">       </w:t>
            </w:r>
          </w:p>
          <w:p w14:paraId="53B8FBCE" w14:textId="77777777" w:rsidR="002C600D" w:rsidRPr="008B151B" w:rsidRDefault="002C600D" w:rsidP="002C600D">
            <w:pPr>
              <w:pStyle w:val="HTMLPreformatted"/>
              <w:tabs>
                <w:tab w:val="clear" w:pos="916"/>
                <w:tab w:val="left" w:pos="495"/>
              </w:tabs>
              <w:bidi/>
              <w:ind w:left="403"/>
              <w:rPr>
                <w:rFonts w:ascii="Dubai" w:eastAsiaTheme="minorEastAsia" w:hAnsi="Dubai" w:cs="Dubai"/>
                <w:rtl/>
              </w:rPr>
            </w:pPr>
            <w:r w:rsidRPr="008B151B">
              <w:rPr>
                <w:rFonts w:ascii="Dubai" w:eastAsiaTheme="minorEastAsia" w:hAnsi="Dubai" w:cs="Dubai" w:hint="cs"/>
                <w:rtl/>
              </w:rPr>
              <w:t xml:space="preserve">      </w:t>
            </w:r>
            <w:r w:rsidR="0009774C" w:rsidRPr="008B151B">
              <w:rPr>
                <w:rFonts w:ascii="Dubai" w:eastAsiaTheme="minorEastAsia" w:hAnsi="Dubai" w:cs="Dubai" w:hint="cs"/>
                <w:rtl/>
              </w:rPr>
              <w:t xml:space="preserve">تعمل تحت جمعيات الفنون الشعبية المشهرة من </w:t>
            </w:r>
            <w:r w:rsidRPr="008B151B">
              <w:rPr>
                <w:rFonts w:ascii="Dubai" w:eastAsiaTheme="minorEastAsia" w:hAnsi="Dubai" w:cs="Dubai" w:hint="cs"/>
                <w:rtl/>
              </w:rPr>
              <w:t xml:space="preserve">  </w:t>
            </w:r>
          </w:p>
          <w:p w14:paraId="41C872AB" w14:textId="77777777" w:rsidR="002C600D" w:rsidRPr="008B151B" w:rsidRDefault="002C600D" w:rsidP="002C600D">
            <w:pPr>
              <w:pStyle w:val="HTMLPreformatted"/>
              <w:tabs>
                <w:tab w:val="clear" w:pos="916"/>
                <w:tab w:val="left" w:pos="495"/>
              </w:tabs>
              <w:bidi/>
              <w:ind w:left="403"/>
              <w:rPr>
                <w:rFonts w:ascii="Dubai" w:eastAsiaTheme="minorEastAsia" w:hAnsi="Dubai" w:cs="Dubai"/>
                <w:rtl/>
              </w:rPr>
            </w:pPr>
            <w:r w:rsidRPr="008B151B">
              <w:rPr>
                <w:rFonts w:ascii="Dubai" w:eastAsiaTheme="minorEastAsia" w:hAnsi="Dubai" w:cs="Dubai" w:hint="cs"/>
                <w:rtl/>
              </w:rPr>
              <w:t xml:space="preserve">     </w:t>
            </w:r>
            <w:r w:rsidR="0009774C" w:rsidRPr="008B151B">
              <w:rPr>
                <w:rFonts w:ascii="Dubai" w:eastAsiaTheme="minorEastAsia" w:hAnsi="Dubai" w:cs="Dubai" w:hint="cs"/>
                <w:rtl/>
              </w:rPr>
              <w:t xml:space="preserve">وزارة تنمية المجتمع إثبات عدد أعضاء فريق العمل </w:t>
            </w:r>
            <w:r w:rsidRPr="008B151B">
              <w:rPr>
                <w:rFonts w:ascii="Dubai" w:eastAsiaTheme="minorEastAsia" w:hAnsi="Dubai" w:cs="Dubai" w:hint="cs"/>
                <w:rtl/>
              </w:rPr>
              <w:t xml:space="preserve">  </w:t>
            </w:r>
          </w:p>
          <w:p w14:paraId="21A156B4" w14:textId="77777777" w:rsidR="002C600D" w:rsidRPr="008B151B" w:rsidRDefault="002C600D" w:rsidP="002C600D">
            <w:pPr>
              <w:pStyle w:val="HTMLPreformatted"/>
              <w:tabs>
                <w:tab w:val="clear" w:pos="916"/>
                <w:tab w:val="left" w:pos="495"/>
              </w:tabs>
              <w:bidi/>
              <w:ind w:left="403"/>
              <w:rPr>
                <w:rFonts w:ascii="Dubai" w:eastAsiaTheme="minorEastAsia" w:hAnsi="Dubai" w:cs="Dubai"/>
                <w:rtl/>
              </w:rPr>
            </w:pPr>
            <w:r w:rsidRPr="008B151B">
              <w:rPr>
                <w:rFonts w:ascii="Dubai" w:eastAsiaTheme="minorEastAsia" w:hAnsi="Dubai" w:cs="Dubai" w:hint="cs"/>
                <w:rtl/>
              </w:rPr>
              <w:lastRenderedPageBreak/>
              <w:t xml:space="preserve">     </w:t>
            </w:r>
            <w:r w:rsidR="0009774C" w:rsidRPr="008B151B">
              <w:rPr>
                <w:rFonts w:ascii="Dubai" w:eastAsiaTheme="minorEastAsia" w:hAnsi="Dubai" w:cs="Dubai" w:hint="cs"/>
                <w:rtl/>
              </w:rPr>
              <w:t xml:space="preserve">في المسرحية على أن يكونوا أعضاء من الفرقة نفسها </w:t>
            </w:r>
            <w:r w:rsidRPr="008B151B">
              <w:rPr>
                <w:rFonts w:ascii="Dubai" w:eastAsiaTheme="minorEastAsia" w:hAnsi="Dubai" w:cs="Dubai" w:hint="cs"/>
                <w:rtl/>
              </w:rPr>
              <w:t xml:space="preserve"> </w:t>
            </w:r>
          </w:p>
          <w:p w14:paraId="0D4A5613" w14:textId="77777777" w:rsidR="002C600D" w:rsidRPr="008B151B" w:rsidRDefault="002C600D" w:rsidP="002C600D">
            <w:pPr>
              <w:pStyle w:val="HTMLPreformatted"/>
              <w:tabs>
                <w:tab w:val="clear" w:pos="916"/>
                <w:tab w:val="left" w:pos="495"/>
              </w:tabs>
              <w:bidi/>
              <w:ind w:left="403"/>
              <w:rPr>
                <w:rFonts w:ascii="Dubai" w:eastAsiaTheme="minorEastAsia" w:hAnsi="Dubai" w:cs="Dubai"/>
                <w:rtl/>
              </w:rPr>
            </w:pPr>
            <w:r w:rsidRPr="008B151B">
              <w:rPr>
                <w:rFonts w:ascii="Dubai" w:eastAsiaTheme="minorEastAsia" w:hAnsi="Dubai" w:cs="Dubai" w:hint="cs"/>
                <w:rtl/>
              </w:rPr>
              <w:t xml:space="preserve">     </w:t>
            </w:r>
            <w:r w:rsidR="0009774C" w:rsidRPr="008B151B">
              <w:rPr>
                <w:rFonts w:ascii="Dubai" w:eastAsiaTheme="minorEastAsia" w:hAnsi="Dubai" w:cs="Dubai" w:hint="cs"/>
                <w:rtl/>
              </w:rPr>
              <w:t xml:space="preserve">بنسبة </w:t>
            </w:r>
            <w:r w:rsidR="0009774C" w:rsidRPr="008B151B">
              <w:rPr>
                <w:rFonts w:ascii="Dubai" w:eastAsiaTheme="minorEastAsia" w:hAnsi="Dubai" w:cs="Dubai"/>
                <w:lang w:val="en-GB"/>
              </w:rPr>
              <w:t>75</w:t>
            </w:r>
            <w:r w:rsidRPr="008B151B">
              <w:rPr>
                <w:rFonts w:ascii="Dubai" w:eastAsiaTheme="minorEastAsia" w:hAnsi="Dubai" w:cs="Dubai"/>
                <w:rtl/>
              </w:rPr>
              <w:t xml:space="preserve"> % ويستثنى المخرج والتقنيين من</w:t>
            </w:r>
            <w:r w:rsidRPr="008B151B">
              <w:rPr>
                <w:rFonts w:ascii="Dubai" w:eastAsiaTheme="minorEastAsia" w:hAnsi="Dubai" w:cs="Dubai" w:hint="cs"/>
                <w:rtl/>
              </w:rPr>
              <w:t xml:space="preserve">      </w:t>
            </w:r>
          </w:p>
          <w:p w14:paraId="5D8834CF" w14:textId="4E737BEA" w:rsidR="00CF05D9" w:rsidRPr="008B151B" w:rsidRDefault="002C600D" w:rsidP="002C600D">
            <w:pPr>
              <w:pStyle w:val="HTMLPreformatted"/>
              <w:tabs>
                <w:tab w:val="clear" w:pos="916"/>
                <w:tab w:val="left" w:pos="495"/>
              </w:tabs>
              <w:bidi/>
              <w:ind w:left="403"/>
              <w:rPr>
                <w:rFonts w:ascii="Dubai" w:eastAsiaTheme="minorEastAsia" w:hAnsi="Dubai" w:cs="Dubai"/>
              </w:rPr>
            </w:pPr>
            <w:r w:rsidRPr="008B151B">
              <w:rPr>
                <w:rFonts w:ascii="Dubai" w:eastAsiaTheme="minorEastAsia" w:hAnsi="Dubai" w:cs="Dubai"/>
                <w:rtl/>
              </w:rPr>
              <w:t xml:space="preserve">      </w:t>
            </w:r>
            <w:r w:rsidR="0009774C" w:rsidRPr="008B151B">
              <w:rPr>
                <w:rFonts w:ascii="Dubai" w:eastAsiaTheme="minorEastAsia" w:hAnsi="Dubai" w:cs="Dubai"/>
                <w:rtl/>
              </w:rPr>
              <w:t>النسبة.</w:t>
            </w:r>
          </w:p>
          <w:p w14:paraId="3F658E45" w14:textId="77777777" w:rsidR="00047B61" w:rsidRPr="008B151B" w:rsidRDefault="00047B61" w:rsidP="00047B61">
            <w:pPr>
              <w:pStyle w:val="HTMLPreformatted"/>
              <w:tabs>
                <w:tab w:val="clear" w:pos="916"/>
                <w:tab w:val="left" w:pos="495"/>
              </w:tabs>
              <w:bidi/>
              <w:ind w:left="403"/>
              <w:rPr>
                <w:rFonts w:ascii="Dubai" w:eastAsiaTheme="minorEastAsia" w:hAnsi="Dubai" w:cs="Dubai"/>
              </w:rPr>
            </w:pPr>
          </w:p>
          <w:p w14:paraId="4D5ED2FF" w14:textId="176CD1D6" w:rsidR="00CF05D9" w:rsidRPr="008B151B" w:rsidRDefault="0009774C" w:rsidP="002C600D">
            <w:pPr>
              <w:pStyle w:val="HTMLPreformatted"/>
              <w:numPr>
                <w:ilvl w:val="0"/>
                <w:numId w:val="36"/>
              </w:numPr>
              <w:tabs>
                <w:tab w:val="clear" w:pos="916"/>
                <w:tab w:val="left" w:pos="495"/>
              </w:tabs>
              <w:bidi/>
              <w:rPr>
                <w:rFonts w:ascii="Dubai" w:hAnsi="Dubai" w:cs="Dubai"/>
              </w:rPr>
            </w:pPr>
            <w:r w:rsidRPr="008B151B">
              <w:rPr>
                <w:rFonts w:ascii="Dubai" w:eastAsiaTheme="minorEastAsia" w:hAnsi="Dubai" w:cs="Dubai" w:hint="cs"/>
                <w:rtl/>
              </w:rPr>
              <w:t>في حال تقديم أعمال ارتجالية ولا تحصل على إجازة النص من الوزارة، يجب الاتفاق على صيغة تعهد من قبل الوزارة للجهة المستفيدة، بأن تلتزم بعدم تعارضها مع سياسة الدولة مطلقاً، وعدم تعارضها مع شريعتنا السمحة وعادات وتقاليد المجتمع، وعدم تنافيها مع النظام العام والآداب والذو ق السليم</w:t>
            </w:r>
            <w:r w:rsidRPr="008B151B">
              <w:rPr>
                <w:rFonts w:ascii="Dubai" w:eastAsiaTheme="minorEastAsia" w:hAnsi="Dubai" w:cs="Dubai"/>
              </w:rPr>
              <w:t>.</w:t>
            </w:r>
          </w:p>
          <w:p w14:paraId="44BAAD93" w14:textId="77777777" w:rsidR="008E252D" w:rsidRPr="008B151B" w:rsidRDefault="008E252D" w:rsidP="008E252D">
            <w:pPr>
              <w:pStyle w:val="HTMLPreformatted"/>
              <w:tabs>
                <w:tab w:val="clear" w:pos="916"/>
                <w:tab w:val="left" w:pos="495"/>
              </w:tabs>
              <w:bidi/>
              <w:ind w:left="720"/>
              <w:rPr>
                <w:rFonts w:ascii="Dubai" w:hAnsi="Dubai" w:cs="Dubai"/>
              </w:rPr>
            </w:pPr>
          </w:p>
          <w:p w14:paraId="0DB10DC1" w14:textId="49D16CC2" w:rsidR="00D96283" w:rsidRPr="008B151B" w:rsidRDefault="00D96283" w:rsidP="002C600D">
            <w:pPr>
              <w:pStyle w:val="HTMLPreformatted"/>
              <w:numPr>
                <w:ilvl w:val="0"/>
                <w:numId w:val="36"/>
              </w:numPr>
              <w:tabs>
                <w:tab w:val="clear" w:pos="916"/>
                <w:tab w:val="left" w:pos="495"/>
              </w:tabs>
              <w:bidi/>
              <w:rPr>
                <w:rFonts w:ascii="Dubai" w:eastAsia="Calibri" w:hAnsi="Dubai" w:cs="Dubai"/>
              </w:rPr>
            </w:pPr>
            <w:r w:rsidRPr="008B151B">
              <w:rPr>
                <w:rFonts w:ascii="Dubai" w:eastAsia="Calibri" w:hAnsi="Dubai" w:cs="Dubai" w:hint="cs"/>
                <w:rtl/>
              </w:rPr>
              <w:t>في حال وجود لجان لتقييم العروض المسرحية المزمع مشاركتها في المهرجانات المسرحية المحلية والعالمية، لا مانع من إعطاء الجهات المستفيدة يومان بدون مقابل لتقييم العروض أو حسب تقدير إدارة المركز الابداعي أو المسرح الوطني في حال توفر قاعات ومرافق المسارح وورش الفنون التشكيلية التابعة للوزارة وعدم شاغليتها</w:t>
            </w:r>
          </w:p>
          <w:p w14:paraId="4073F3B0" w14:textId="2157C9C5" w:rsidR="007356BA" w:rsidRPr="008B151B" w:rsidRDefault="007356BA" w:rsidP="00D96283">
            <w:pPr>
              <w:pStyle w:val="HTMLPreformatted"/>
              <w:bidi/>
              <w:rPr>
                <w:rFonts w:ascii="Dubai" w:eastAsia="Calibri" w:hAnsi="Dubai" w:cs="Dubai"/>
              </w:rPr>
            </w:pPr>
          </w:p>
        </w:tc>
      </w:tr>
    </w:tbl>
    <w:p w14:paraId="4DB5BF70" w14:textId="77777777" w:rsidR="00A06C68" w:rsidRPr="008B151B" w:rsidRDefault="00A06C68" w:rsidP="00A06C68">
      <w:pPr>
        <w:pStyle w:val="ListParagraph"/>
        <w:spacing w:after="0" w:line="240" w:lineRule="auto"/>
        <w:ind w:left="714"/>
        <w:rPr>
          <w:rFonts w:ascii="Dubai" w:hAnsi="Dubai" w:cs="Dubai"/>
          <w:sz w:val="20"/>
          <w:szCs w:val="20"/>
        </w:rPr>
      </w:pPr>
    </w:p>
    <w:p w14:paraId="3C5A5FD7" w14:textId="77777777" w:rsidR="00913DFB" w:rsidRPr="008B151B" w:rsidRDefault="00913DFB" w:rsidP="00A06C68">
      <w:pPr>
        <w:pStyle w:val="ListParagraph"/>
        <w:spacing w:after="0" w:line="240" w:lineRule="auto"/>
        <w:ind w:left="714"/>
        <w:rPr>
          <w:rFonts w:ascii="Dubai" w:hAnsi="Dubai" w:cs="Dubai"/>
          <w:sz w:val="20"/>
          <w:szCs w:val="20"/>
        </w:rPr>
      </w:pPr>
    </w:p>
    <w:p w14:paraId="721B9744" w14:textId="77777777" w:rsidR="00913DFB" w:rsidRPr="008B151B" w:rsidRDefault="00913DFB" w:rsidP="00A06C68">
      <w:pPr>
        <w:pStyle w:val="ListParagraph"/>
        <w:spacing w:after="0" w:line="240" w:lineRule="auto"/>
        <w:ind w:left="714"/>
        <w:rPr>
          <w:rFonts w:ascii="Dubai" w:hAnsi="Dubai" w:cs="Dubai"/>
          <w:sz w:val="20"/>
          <w:szCs w:val="20"/>
        </w:rPr>
      </w:pPr>
    </w:p>
    <w:tbl>
      <w:tblPr>
        <w:tblStyle w:val="TableGrid"/>
        <w:tblW w:w="0" w:type="auto"/>
        <w:tblInd w:w="-5" w:type="dxa"/>
        <w:tblLook w:val="04A0" w:firstRow="1" w:lastRow="0" w:firstColumn="1" w:lastColumn="0" w:noHBand="0" w:noVBand="1"/>
      </w:tblPr>
      <w:tblGrid>
        <w:gridCol w:w="4590"/>
        <w:gridCol w:w="4422"/>
      </w:tblGrid>
      <w:tr w:rsidR="000A0138" w:rsidRPr="008B151B" w14:paraId="3BC2F414" w14:textId="77777777" w:rsidTr="0013487B">
        <w:tc>
          <w:tcPr>
            <w:tcW w:w="4590" w:type="dxa"/>
          </w:tcPr>
          <w:p w14:paraId="507E0E4B" w14:textId="7A53A326" w:rsidR="0013487B" w:rsidRPr="008B151B" w:rsidRDefault="002E4011" w:rsidP="00882426">
            <w:pPr>
              <w:pStyle w:val="Heading1"/>
              <w:spacing w:before="0" w:after="0" w:line="240" w:lineRule="auto"/>
              <w:rPr>
                <w:rFonts w:ascii="Dubai" w:hAnsi="Dubai" w:cs="Dubai"/>
                <w:lang w:val="en-GB"/>
              </w:rPr>
            </w:pPr>
            <w:r w:rsidRPr="008B151B">
              <w:rPr>
                <w:rFonts w:ascii="Dubai" w:hAnsi="Dubai" w:cs="Dubai"/>
                <w:lang w:val="en-GB"/>
              </w:rPr>
              <w:t>Regulatory Standards and Requirements</w:t>
            </w:r>
          </w:p>
        </w:tc>
        <w:tc>
          <w:tcPr>
            <w:tcW w:w="4422" w:type="dxa"/>
          </w:tcPr>
          <w:p w14:paraId="0EF72E96" w14:textId="3361AB62" w:rsidR="0013487B" w:rsidRPr="008B151B" w:rsidRDefault="00CF39D3" w:rsidP="00E72479">
            <w:pPr>
              <w:bidi/>
              <w:ind w:left="360"/>
              <w:rPr>
                <w:rFonts w:ascii="Dubai" w:hAnsi="Dubai" w:cs="Dubai"/>
                <w:b/>
                <w:bCs/>
                <w:sz w:val="26"/>
                <w:szCs w:val="26"/>
                <w:rtl/>
              </w:rPr>
            </w:pPr>
            <w:r w:rsidRPr="008B151B">
              <w:rPr>
                <w:rFonts w:ascii="Dubai" w:eastAsiaTheme="minorEastAsia" w:hAnsi="Dubai" w:cs="Dubai" w:hint="cs"/>
                <w:b/>
                <w:bCs/>
                <w:sz w:val="26"/>
                <w:szCs w:val="26"/>
                <w:rtl/>
                <w:lang w:bidi="ar-AE"/>
              </w:rPr>
              <w:t>المعايير والاشتراطات التنظيمي</w:t>
            </w:r>
            <w:r w:rsidR="002E4011" w:rsidRPr="008B151B">
              <w:rPr>
                <w:rFonts w:ascii="Dubai" w:eastAsiaTheme="minorEastAsia" w:hAnsi="Dubai" w:cs="Dubai" w:hint="cs"/>
                <w:b/>
                <w:bCs/>
                <w:sz w:val="26"/>
                <w:szCs w:val="26"/>
                <w:rtl/>
              </w:rPr>
              <w:t>ة</w:t>
            </w:r>
          </w:p>
        </w:tc>
      </w:tr>
      <w:tr w:rsidR="000A0138" w:rsidRPr="000A0138" w14:paraId="2EE39EFC" w14:textId="77777777" w:rsidTr="0013487B">
        <w:tc>
          <w:tcPr>
            <w:tcW w:w="4590" w:type="dxa"/>
          </w:tcPr>
          <w:p w14:paraId="41575673" w14:textId="32F95415" w:rsidR="00CF39D3" w:rsidRPr="008B151B" w:rsidRDefault="00CF39D3" w:rsidP="004A1859">
            <w:pPr>
              <w:pStyle w:val="HTMLPreformatted"/>
              <w:numPr>
                <w:ilvl w:val="0"/>
                <w:numId w:val="42"/>
              </w:numPr>
              <w:rPr>
                <w:rFonts w:ascii="Dubai" w:eastAsia="Calibri" w:hAnsi="Dubai" w:cs="Dubai"/>
              </w:rPr>
            </w:pPr>
            <w:r w:rsidRPr="008B151B">
              <w:rPr>
                <w:rFonts w:ascii="Dubai" w:eastAsia="Calibri" w:hAnsi="Dubai" w:cs="Dubai"/>
              </w:rPr>
              <w:t xml:space="preserve">An amount of 5,000 dirhams shall be deposited with the director of the </w:t>
            </w:r>
            <w:r w:rsidR="00BE2D67" w:rsidRPr="008B151B">
              <w:rPr>
                <w:rFonts w:ascii="Dubai" w:eastAsia="Calibri" w:hAnsi="Dubai" w:cs="Dubai"/>
              </w:rPr>
              <w:t>C</w:t>
            </w:r>
            <w:r w:rsidRPr="008B151B">
              <w:rPr>
                <w:rFonts w:ascii="Dubai" w:eastAsia="Calibri" w:hAnsi="Dubai" w:cs="Dubai"/>
              </w:rPr>
              <w:t xml:space="preserve">reative </w:t>
            </w:r>
            <w:r w:rsidR="00BE2D67" w:rsidRPr="008B151B">
              <w:rPr>
                <w:rFonts w:ascii="Dubai" w:eastAsia="Calibri" w:hAnsi="Dubai" w:cs="Dubai"/>
              </w:rPr>
              <w:t>C</w:t>
            </w:r>
            <w:r w:rsidRPr="008B151B">
              <w:rPr>
                <w:rFonts w:ascii="Dubai" w:eastAsia="Calibri" w:hAnsi="Dubai" w:cs="Dubai"/>
              </w:rPr>
              <w:t xml:space="preserve">enter and </w:t>
            </w:r>
            <w:r w:rsidR="00F677F3" w:rsidRPr="008B151B">
              <w:rPr>
                <w:rFonts w:ascii="Dubai" w:eastAsia="Calibri" w:hAnsi="Dubai" w:cs="Dubai"/>
              </w:rPr>
              <w:t>10,000 dirhams</w:t>
            </w:r>
            <w:r w:rsidRPr="008B151B">
              <w:rPr>
                <w:rFonts w:ascii="Dubai" w:eastAsia="Calibri" w:hAnsi="Dubai" w:cs="Dubai"/>
              </w:rPr>
              <w:t xml:space="preserve"> </w:t>
            </w:r>
            <w:r w:rsidR="00B22990" w:rsidRPr="008B151B">
              <w:rPr>
                <w:rFonts w:ascii="Dubai" w:eastAsia="Calibri" w:hAnsi="Dubai" w:cs="Dubai"/>
              </w:rPr>
              <w:t>with</w:t>
            </w:r>
            <w:r w:rsidRPr="008B151B">
              <w:rPr>
                <w:rFonts w:ascii="Dubai" w:eastAsia="Calibri" w:hAnsi="Dubai" w:cs="Dubai"/>
              </w:rPr>
              <w:t xml:space="preserve"> the </w:t>
            </w:r>
            <w:r w:rsidR="00431F16" w:rsidRPr="008B151B">
              <w:rPr>
                <w:rFonts w:ascii="Dubai" w:eastAsia="Calibri" w:hAnsi="Dubai" w:cs="Dubai"/>
              </w:rPr>
              <w:t>head of the N</w:t>
            </w:r>
            <w:r w:rsidRPr="008B151B">
              <w:rPr>
                <w:rFonts w:ascii="Dubai" w:eastAsia="Calibri" w:hAnsi="Dubai" w:cs="Dubai"/>
              </w:rPr>
              <w:t xml:space="preserve">ational </w:t>
            </w:r>
            <w:r w:rsidR="00431F16" w:rsidRPr="008B151B">
              <w:rPr>
                <w:rFonts w:ascii="Dubai" w:eastAsia="Calibri" w:hAnsi="Dubai" w:cs="Dubai"/>
              </w:rPr>
              <w:t>T</w:t>
            </w:r>
            <w:r w:rsidRPr="008B151B">
              <w:rPr>
                <w:rFonts w:ascii="Dubai" w:eastAsia="Calibri" w:hAnsi="Dubai" w:cs="Dubai"/>
              </w:rPr>
              <w:t>heater as insurance for damages resulting from the misuse of</w:t>
            </w:r>
            <w:r w:rsidR="00B22990" w:rsidRPr="008B151B">
              <w:rPr>
                <w:rFonts w:ascii="Dubai" w:eastAsia="Calibri" w:hAnsi="Dubai" w:cs="Dubai"/>
              </w:rPr>
              <w:t xml:space="preserve"> the </w:t>
            </w:r>
            <w:r w:rsidR="000E4E8A" w:rsidRPr="008B151B">
              <w:rPr>
                <w:rFonts w:ascii="Dubai" w:eastAsia="Calibri" w:hAnsi="Dubai" w:cs="Dubai"/>
              </w:rPr>
              <w:t>p</w:t>
            </w:r>
            <w:r w:rsidR="00B22990" w:rsidRPr="008B151B">
              <w:rPr>
                <w:rFonts w:ascii="Dubai" w:eastAsia="Calibri" w:hAnsi="Dubai" w:cs="Dubai"/>
              </w:rPr>
              <w:t>erformance</w:t>
            </w:r>
            <w:r w:rsidR="000E4E8A" w:rsidRPr="008B151B">
              <w:rPr>
                <w:rFonts w:ascii="Dubai" w:eastAsia="Calibri" w:hAnsi="Dubai" w:cs="Dubai"/>
              </w:rPr>
              <w:t xml:space="preserve">, </w:t>
            </w:r>
            <w:r w:rsidR="00B22990" w:rsidRPr="008B151B">
              <w:rPr>
                <w:rFonts w:ascii="Dubai" w:eastAsia="Calibri" w:hAnsi="Dubai" w:cs="Dubai"/>
              </w:rPr>
              <w:t xml:space="preserve">workshop spaces </w:t>
            </w:r>
            <w:r w:rsidR="000E4E8A" w:rsidRPr="008B151B">
              <w:rPr>
                <w:rFonts w:ascii="Dubai" w:eastAsia="Calibri" w:hAnsi="Dubai" w:cs="Dubai"/>
              </w:rPr>
              <w:t>or its</w:t>
            </w:r>
            <w:r w:rsidR="00B22990" w:rsidRPr="008B151B">
              <w:rPr>
                <w:rFonts w:ascii="Dubai" w:eastAsia="Calibri" w:hAnsi="Dubai" w:cs="Dubai"/>
              </w:rPr>
              <w:t xml:space="preserve"> facilities</w:t>
            </w:r>
            <w:r w:rsidR="000E4E8A" w:rsidRPr="008B151B">
              <w:rPr>
                <w:rFonts w:ascii="Dubai" w:eastAsia="Calibri" w:hAnsi="Dubai" w:cs="Dubai"/>
              </w:rPr>
              <w:t>. The deposit will be returned</w:t>
            </w:r>
            <w:r w:rsidR="00F677F3" w:rsidRPr="008B151B">
              <w:rPr>
                <w:rFonts w:ascii="Dubai" w:eastAsia="Calibri" w:hAnsi="Dubai" w:cs="Dubai"/>
              </w:rPr>
              <w:t xml:space="preserve"> after the inspection is done by the Ministry. </w:t>
            </w:r>
          </w:p>
          <w:p w14:paraId="0C826464" w14:textId="68133EAF" w:rsidR="000E4E8A" w:rsidRPr="008B151B" w:rsidRDefault="000E4E8A" w:rsidP="000E4E8A">
            <w:pPr>
              <w:pStyle w:val="HTMLPreformatted"/>
              <w:rPr>
                <w:rFonts w:ascii="Dubai" w:eastAsia="Calibri" w:hAnsi="Dubai" w:cs="Dubai"/>
              </w:rPr>
            </w:pPr>
          </w:p>
          <w:p w14:paraId="4558AF38" w14:textId="77777777" w:rsidR="000E4E8A" w:rsidRPr="008B151B" w:rsidRDefault="000E4E8A" w:rsidP="000E4E8A">
            <w:pPr>
              <w:pStyle w:val="HTMLPreformatted"/>
              <w:rPr>
                <w:rFonts w:ascii="Dubai" w:eastAsia="Calibri" w:hAnsi="Dubai" w:cs="Dubai"/>
              </w:rPr>
            </w:pPr>
          </w:p>
          <w:p w14:paraId="4E9C49A6" w14:textId="52B5AB66" w:rsidR="00CF39D3" w:rsidRPr="008B151B" w:rsidRDefault="00CF39D3" w:rsidP="004A1859">
            <w:pPr>
              <w:pStyle w:val="HTMLPreformatted"/>
              <w:numPr>
                <w:ilvl w:val="0"/>
                <w:numId w:val="42"/>
              </w:numPr>
              <w:rPr>
                <w:rFonts w:ascii="Dubai" w:eastAsia="Calibri" w:hAnsi="Dubai" w:cs="Dubai"/>
              </w:rPr>
            </w:pPr>
            <w:r w:rsidRPr="008B151B">
              <w:rPr>
                <w:rFonts w:ascii="Dubai" w:eastAsia="Calibri" w:hAnsi="Dubai" w:cs="Dubai"/>
              </w:rPr>
              <w:lastRenderedPageBreak/>
              <w:t xml:space="preserve">The times of reservations for </w:t>
            </w:r>
            <w:r w:rsidR="00F677F3" w:rsidRPr="008B151B">
              <w:rPr>
                <w:rFonts w:ascii="Dubai" w:eastAsia="Calibri" w:hAnsi="Dubai" w:cs="Dubai"/>
              </w:rPr>
              <w:t xml:space="preserve">performance, workshop spaces or its facilities </w:t>
            </w:r>
            <w:r w:rsidRPr="008B151B">
              <w:rPr>
                <w:rFonts w:ascii="Dubai" w:eastAsia="Calibri" w:hAnsi="Dubai" w:cs="Dubai"/>
              </w:rPr>
              <w:t>are opened free of charge as of the beginning of each Gregorian year. Reservations for the next year are not permitted until after entering it.</w:t>
            </w:r>
          </w:p>
          <w:p w14:paraId="1E7D5497" w14:textId="77777777" w:rsidR="00DF1E1A" w:rsidRPr="008B151B" w:rsidRDefault="00DF1E1A" w:rsidP="00DF1E1A">
            <w:pPr>
              <w:pStyle w:val="HTMLPreformatted"/>
              <w:ind w:left="360"/>
              <w:rPr>
                <w:rFonts w:ascii="Dubai" w:eastAsia="Calibri" w:hAnsi="Dubai" w:cs="Dubai"/>
              </w:rPr>
            </w:pPr>
          </w:p>
          <w:p w14:paraId="5CC25745" w14:textId="1556C2DA" w:rsidR="00CF39D3" w:rsidRPr="008B151B" w:rsidRDefault="00CF39D3" w:rsidP="004A1859">
            <w:pPr>
              <w:pStyle w:val="HTMLPreformatted"/>
              <w:numPr>
                <w:ilvl w:val="0"/>
                <w:numId w:val="42"/>
              </w:numPr>
              <w:rPr>
                <w:rFonts w:ascii="Dubai" w:eastAsia="Calibri" w:hAnsi="Dubai" w:cs="Dubai"/>
              </w:rPr>
            </w:pPr>
            <w:r w:rsidRPr="008B151B">
              <w:rPr>
                <w:rFonts w:ascii="Dubai" w:eastAsia="Calibri" w:hAnsi="Dubai" w:cs="Dubai"/>
              </w:rPr>
              <w:t xml:space="preserve">The number of working hours in </w:t>
            </w:r>
            <w:r w:rsidR="00DF1E1A" w:rsidRPr="008B151B">
              <w:rPr>
                <w:rFonts w:ascii="Dubai" w:eastAsia="Calibri" w:hAnsi="Dubai" w:cs="Dubai"/>
              </w:rPr>
              <w:t xml:space="preserve">performance, workshop spaces or its facilities </w:t>
            </w:r>
            <w:r w:rsidRPr="008B151B">
              <w:rPr>
                <w:rFonts w:ascii="Dubai" w:eastAsia="Calibri" w:hAnsi="Dubai" w:cs="Dubai"/>
              </w:rPr>
              <w:t>should not exceed 12 hours per day</w:t>
            </w:r>
          </w:p>
          <w:p w14:paraId="358D91B1" w14:textId="01A7DA92" w:rsidR="00CF39D3" w:rsidRPr="008B151B" w:rsidRDefault="00CF39D3" w:rsidP="004A1859">
            <w:pPr>
              <w:pStyle w:val="HTMLPreformatted"/>
              <w:numPr>
                <w:ilvl w:val="0"/>
                <w:numId w:val="42"/>
              </w:numPr>
              <w:rPr>
                <w:rFonts w:ascii="Dubai" w:eastAsia="Calibri" w:hAnsi="Dubai" w:cs="Dubai"/>
              </w:rPr>
            </w:pPr>
            <w:r w:rsidRPr="008B151B">
              <w:rPr>
                <w:rFonts w:ascii="Dubai" w:eastAsia="Calibri" w:hAnsi="Dubai" w:cs="Dubai"/>
              </w:rPr>
              <w:t xml:space="preserve">The Ministry does not bear any compensation for canceling the date of booking </w:t>
            </w:r>
            <w:r w:rsidR="00DF1E1A" w:rsidRPr="008B151B">
              <w:rPr>
                <w:rFonts w:ascii="Dubai" w:eastAsia="Calibri" w:hAnsi="Dubai" w:cs="Dubai"/>
              </w:rPr>
              <w:t>performance, workshop spaces or its facilities</w:t>
            </w:r>
            <w:r w:rsidRPr="008B151B">
              <w:rPr>
                <w:rFonts w:ascii="Dubai" w:eastAsia="Calibri" w:hAnsi="Dubai" w:cs="Dubai"/>
              </w:rPr>
              <w:t xml:space="preserve"> outside our control, in implementation of the orders of the higher authorities in the </w:t>
            </w:r>
            <w:r w:rsidR="00984507" w:rsidRPr="008B151B">
              <w:rPr>
                <w:rFonts w:ascii="Dubai" w:eastAsia="Calibri" w:hAnsi="Dubai" w:cs="Dubai"/>
              </w:rPr>
              <w:t>UAE</w:t>
            </w:r>
            <w:r w:rsidRPr="008B151B">
              <w:rPr>
                <w:rFonts w:ascii="Dubai" w:eastAsia="Calibri" w:hAnsi="Dubai" w:cs="Dubai"/>
              </w:rPr>
              <w:t xml:space="preserve"> if they request to use the place</w:t>
            </w:r>
            <w:r w:rsidR="00DF1E1A" w:rsidRPr="008B151B">
              <w:rPr>
                <w:rFonts w:ascii="Dubai" w:eastAsia="Calibri" w:hAnsi="Dubai" w:cs="Dubai"/>
              </w:rPr>
              <w:t>.</w:t>
            </w:r>
          </w:p>
          <w:p w14:paraId="0AF8EF42" w14:textId="77777777" w:rsidR="00DF1E1A" w:rsidRPr="008B151B" w:rsidRDefault="00DF1E1A" w:rsidP="00DF1E1A">
            <w:pPr>
              <w:pStyle w:val="HTMLPreformatted"/>
              <w:ind w:left="720"/>
              <w:rPr>
                <w:rFonts w:ascii="Dubai" w:eastAsia="Calibri" w:hAnsi="Dubai" w:cs="Dubai"/>
              </w:rPr>
            </w:pPr>
          </w:p>
          <w:p w14:paraId="0CD29AF0" w14:textId="515715C8" w:rsidR="00436062" w:rsidRPr="008B151B" w:rsidRDefault="00436062" w:rsidP="004A1859">
            <w:pPr>
              <w:pStyle w:val="HTMLPreformatted"/>
              <w:numPr>
                <w:ilvl w:val="0"/>
                <w:numId w:val="42"/>
              </w:numPr>
              <w:rPr>
                <w:rFonts w:ascii="Dubai" w:eastAsia="Calibri" w:hAnsi="Dubai" w:cs="Dubai"/>
              </w:rPr>
            </w:pPr>
            <w:r w:rsidRPr="008B151B">
              <w:rPr>
                <w:rFonts w:ascii="Dubai" w:eastAsia="Calibri" w:hAnsi="Dubai" w:cs="Dubai"/>
              </w:rPr>
              <w:t xml:space="preserve">The Ministry will apply a disciplinary penalty clause if it discovers that some associations and theater groups have repeated </w:t>
            </w:r>
            <w:r w:rsidR="00984507" w:rsidRPr="008B151B">
              <w:rPr>
                <w:rFonts w:ascii="Dubai" w:eastAsia="Calibri" w:hAnsi="Dubai" w:cs="Dubai"/>
              </w:rPr>
              <w:t>to</w:t>
            </w:r>
            <w:r w:rsidRPr="008B151B">
              <w:rPr>
                <w:rFonts w:ascii="Dubai" w:eastAsia="Calibri" w:hAnsi="Dubai" w:cs="Dubai"/>
              </w:rPr>
              <w:t xml:space="preserve"> cancel</w:t>
            </w:r>
            <w:r w:rsidR="00984507" w:rsidRPr="008B151B">
              <w:rPr>
                <w:rFonts w:ascii="Dubai" w:eastAsia="Calibri" w:hAnsi="Dubai" w:cs="Dubai"/>
              </w:rPr>
              <w:t xml:space="preserve"> </w:t>
            </w:r>
            <w:r w:rsidRPr="008B151B">
              <w:rPr>
                <w:rFonts w:ascii="Dubai" w:eastAsia="Calibri" w:hAnsi="Dubai" w:cs="Dubai"/>
              </w:rPr>
              <w:t>their reservations without convincing reasons, which may amount to depriving the association or theater group of using the Ministry’s facilities for 6 months</w:t>
            </w:r>
            <w:r w:rsidR="00984507" w:rsidRPr="008B151B">
              <w:rPr>
                <w:rFonts w:ascii="Dubai" w:eastAsia="Calibri" w:hAnsi="Dubai" w:cs="Dubai"/>
              </w:rPr>
              <w:t>.</w:t>
            </w:r>
          </w:p>
          <w:p w14:paraId="14EB688F" w14:textId="77777777" w:rsidR="00984507" w:rsidRPr="008B151B" w:rsidRDefault="00984507" w:rsidP="00984507">
            <w:pPr>
              <w:pStyle w:val="HTMLPreformatted"/>
              <w:rPr>
                <w:rFonts w:ascii="Dubai" w:eastAsia="Calibri" w:hAnsi="Dubai" w:cs="Dubai"/>
              </w:rPr>
            </w:pPr>
          </w:p>
          <w:p w14:paraId="21A45BCC" w14:textId="38223ADA" w:rsidR="00984507" w:rsidRPr="008B151B" w:rsidRDefault="00436062" w:rsidP="00984507">
            <w:pPr>
              <w:pStyle w:val="HTMLPreformatted"/>
              <w:numPr>
                <w:ilvl w:val="0"/>
                <w:numId w:val="42"/>
              </w:numPr>
              <w:rPr>
                <w:rFonts w:ascii="Dubai" w:eastAsia="Calibri" w:hAnsi="Dubai" w:cs="Dubai"/>
              </w:rPr>
            </w:pPr>
            <w:r w:rsidRPr="008B151B">
              <w:rPr>
                <w:rFonts w:ascii="Dubai" w:eastAsia="Calibri" w:hAnsi="Dubai" w:cs="Dubai"/>
              </w:rPr>
              <w:t xml:space="preserve">Users of the Ministry’s space must adhere to the security and safety requirements issued by the Health and Safety </w:t>
            </w:r>
            <w:r w:rsidR="00CF39D3" w:rsidRPr="008B151B">
              <w:rPr>
                <w:rFonts w:ascii="Dubai" w:eastAsia="Calibri" w:hAnsi="Dubai" w:cs="Dubai"/>
              </w:rPr>
              <w:t xml:space="preserve">Committee </w:t>
            </w:r>
            <w:r w:rsidR="00984507" w:rsidRPr="008B151B">
              <w:rPr>
                <w:rFonts w:ascii="Dubai" w:eastAsia="Calibri" w:hAnsi="Dubai" w:cs="Dubai"/>
              </w:rPr>
              <w:t xml:space="preserve">in the ministry and other relevant external entities </w:t>
            </w:r>
            <w:r w:rsidR="00CF39D3" w:rsidRPr="008B151B">
              <w:rPr>
                <w:rFonts w:ascii="Dubai" w:eastAsia="Calibri" w:hAnsi="Dubai" w:cs="Dubai"/>
              </w:rPr>
              <w:t>as</w:t>
            </w:r>
            <w:r w:rsidRPr="008B151B">
              <w:rPr>
                <w:rFonts w:ascii="Dubai" w:eastAsia="Calibri" w:hAnsi="Dubai" w:cs="Dubai"/>
              </w:rPr>
              <w:t xml:space="preserve"> well as </w:t>
            </w:r>
            <w:r w:rsidR="00984507" w:rsidRPr="008B151B">
              <w:rPr>
                <w:rFonts w:ascii="Dubai" w:eastAsia="Calibri" w:hAnsi="Dubai" w:cs="Dubai"/>
              </w:rPr>
              <w:t xml:space="preserve">to </w:t>
            </w:r>
            <w:r w:rsidRPr="008B151B">
              <w:rPr>
                <w:rFonts w:ascii="Dubai" w:eastAsia="Calibri" w:hAnsi="Dubai" w:cs="Dubai"/>
              </w:rPr>
              <w:t>commit to applying preventive measures</w:t>
            </w:r>
            <w:r w:rsidR="00984507" w:rsidRPr="008B151B">
              <w:rPr>
                <w:rFonts w:ascii="Dubai" w:eastAsia="Calibri" w:hAnsi="Dubai" w:cs="Dubai"/>
              </w:rPr>
              <w:t xml:space="preserve"> approved by the ministry such as offering consumables goods during their use or the sanitization of the place after use. </w:t>
            </w:r>
          </w:p>
          <w:p w14:paraId="20F7BFBA" w14:textId="77777777" w:rsidR="00984507" w:rsidRPr="008B151B" w:rsidRDefault="00984507" w:rsidP="00984507">
            <w:pPr>
              <w:pStyle w:val="HTMLPreformatted"/>
              <w:rPr>
                <w:rFonts w:ascii="Dubai" w:eastAsia="Calibri" w:hAnsi="Dubai" w:cs="Dubai"/>
              </w:rPr>
            </w:pPr>
          </w:p>
          <w:p w14:paraId="116FB553" w14:textId="77777777" w:rsidR="00984507" w:rsidRPr="008B151B" w:rsidRDefault="00984507" w:rsidP="00984507">
            <w:pPr>
              <w:pStyle w:val="HTMLPreformatted"/>
              <w:rPr>
                <w:rFonts w:ascii="Dubai" w:eastAsia="Calibri" w:hAnsi="Dubai" w:cs="Dubai"/>
              </w:rPr>
            </w:pPr>
          </w:p>
          <w:p w14:paraId="0705A25F" w14:textId="4956391D" w:rsidR="00CF39D3" w:rsidRPr="008B151B" w:rsidRDefault="00CF39D3" w:rsidP="004A1859">
            <w:pPr>
              <w:pStyle w:val="HTMLPreformatted"/>
              <w:numPr>
                <w:ilvl w:val="0"/>
                <w:numId w:val="42"/>
              </w:numPr>
              <w:rPr>
                <w:rFonts w:ascii="Dubai" w:eastAsia="Calibri" w:hAnsi="Dubai" w:cs="Dubai"/>
              </w:rPr>
            </w:pPr>
            <w:r w:rsidRPr="008B151B">
              <w:rPr>
                <w:rFonts w:ascii="Dubai" w:eastAsia="Calibri" w:hAnsi="Dubai" w:cs="Dubai"/>
              </w:rPr>
              <w:t xml:space="preserve">The Ministry has the right to cancel the event </w:t>
            </w:r>
            <w:r w:rsidR="00975300" w:rsidRPr="008B151B">
              <w:rPr>
                <w:rFonts w:ascii="Dubai" w:eastAsia="Calibri" w:hAnsi="Dubai" w:cs="Dubai"/>
              </w:rPr>
              <w:t>incase its</w:t>
            </w:r>
            <w:r w:rsidRPr="008B151B">
              <w:rPr>
                <w:rFonts w:ascii="Dubai" w:eastAsia="Calibri" w:hAnsi="Dubai" w:cs="Dubai"/>
              </w:rPr>
              <w:t xml:space="preserve"> non-compliance with the </w:t>
            </w:r>
            <w:r w:rsidR="00975300" w:rsidRPr="008B151B">
              <w:rPr>
                <w:rFonts w:ascii="Dubai" w:eastAsia="Calibri" w:hAnsi="Dubai" w:cs="Dubai"/>
              </w:rPr>
              <w:t>approval given by the</w:t>
            </w:r>
            <w:r w:rsidRPr="008B151B">
              <w:rPr>
                <w:rFonts w:ascii="Dubai" w:eastAsia="Calibri" w:hAnsi="Dubai" w:cs="Dubai"/>
              </w:rPr>
              <w:t xml:space="preserve"> </w:t>
            </w:r>
            <w:r w:rsidR="008B151B" w:rsidRPr="008B151B">
              <w:rPr>
                <w:rFonts w:ascii="Dubai" w:eastAsia="Calibri" w:hAnsi="Dubai" w:cs="Dubai"/>
              </w:rPr>
              <w:t>text</w:t>
            </w:r>
            <w:r w:rsidR="00975300" w:rsidRPr="008B151B">
              <w:rPr>
                <w:rFonts w:ascii="Dubai" w:eastAsia="Calibri" w:hAnsi="Dubai" w:cs="Dubai"/>
              </w:rPr>
              <w:t xml:space="preserve"> c</w:t>
            </w:r>
            <w:r w:rsidRPr="008B151B">
              <w:rPr>
                <w:rFonts w:ascii="Dubai" w:eastAsia="Calibri" w:hAnsi="Dubai" w:cs="Dubai"/>
              </w:rPr>
              <w:t>ommittee</w:t>
            </w:r>
            <w:r w:rsidR="00975300" w:rsidRPr="008B151B">
              <w:rPr>
                <w:rFonts w:ascii="Dubai" w:eastAsia="Calibri" w:hAnsi="Dubai" w:cs="Dubai"/>
              </w:rPr>
              <w:t>.</w:t>
            </w:r>
          </w:p>
          <w:p w14:paraId="7E181A74" w14:textId="0543AA3C" w:rsidR="00975300" w:rsidRPr="008B151B" w:rsidRDefault="00975300" w:rsidP="00975300">
            <w:pPr>
              <w:pStyle w:val="HTMLPreformatted"/>
              <w:ind w:left="720"/>
              <w:rPr>
                <w:rFonts w:ascii="Dubai" w:eastAsia="Calibri" w:hAnsi="Dubai" w:cs="Dubai"/>
              </w:rPr>
            </w:pPr>
          </w:p>
          <w:p w14:paraId="0FE682DC" w14:textId="77777777" w:rsidR="00975300" w:rsidRPr="008B151B" w:rsidRDefault="00975300" w:rsidP="00975300">
            <w:pPr>
              <w:pStyle w:val="HTMLPreformatted"/>
              <w:ind w:left="720"/>
              <w:rPr>
                <w:rFonts w:ascii="Dubai" w:eastAsia="Calibri" w:hAnsi="Dubai" w:cs="Dubai"/>
              </w:rPr>
            </w:pPr>
          </w:p>
          <w:p w14:paraId="7E32D9F2" w14:textId="39AE4BFD" w:rsidR="00CF39D3" w:rsidRPr="008B151B" w:rsidRDefault="00CF39D3" w:rsidP="004A1859">
            <w:pPr>
              <w:pStyle w:val="HTMLPreformatted"/>
              <w:numPr>
                <w:ilvl w:val="0"/>
                <w:numId w:val="42"/>
              </w:numPr>
              <w:rPr>
                <w:rFonts w:ascii="Dubai" w:eastAsia="Calibri" w:hAnsi="Dubai" w:cs="Dubai"/>
              </w:rPr>
            </w:pPr>
            <w:r w:rsidRPr="008B151B">
              <w:rPr>
                <w:rFonts w:ascii="Dubai" w:eastAsia="Calibri" w:hAnsi="Dubai" w:cs="Dubai"/>
              </w:rPr>
              <w:t xml:space="preserve">Users of the Ministry's </w:t>
            </w:r>
            <w:r w:rsidR="00975300" w:rsidRPr="008B151B">
              <w:rPr>
                <w:rFonts w:ascii="Dubai" w:eastAsia="Calibri" w:hAnsi="Dubai" w:cs="Dubai"/>
              </w:rPr>
              <w:t xml:space="preserve">performance, workshop spaces or its facilities </w:t>
            </w:r>
            <w:r w:rsidRPr="008B151B">
              <w:rPr>
                <w:rFonts w:ascii="Dubai" w:eastAsia="Calibri" w:hAnsi="Dubai" w:cs="Dubai"/>
              </w:rPr>
              <w:t xml:space="preserve">may not dispose </w:t>
            </w:r>
            <w:r w:rsidR="00975300" w:rsidRPr="008B151B">
              <w:rPr>
                <w:rFonts w:ascii="Dubai" w:eastAsia="Calibri" w:hAnsi="Dubai" w:cs="Dubai"/>
              </w:rPr>
              <w:t>any of its</w:t>
            </w:r>
            <w:r w:rsidRPr="008B151B">
              <w:rPr>
                <w:rFonts w:ascii="Dubai" w:eastAsia="Calibri" w:hAnsi="Dubai" w:cs="Dubai"/>
              </w:rPr>
              <w:t xml:space="preserve"> </w:t>
            </w:r>
            <w:r w:rsidR="001B7F67" w:rsidRPr="008B151B">
              <w:rPr>
                <w:rFonts w:ascii="Dubai" w:eastAsia="Calibri" w:hAnsi="Dubai" w:cs="Dubai"/>
              </w:rPr>
              <w:t>equipment’s</w:t>
            </w:r>
            <w:r w:rsidRPr="008B151B">
              <w:rPr>
                <w:rFonts w:ascii="Dubai" w:eastAsia="Calibri" w:hAnsi="Dubai" w:cs="Dubai"/>
              </w:rPr>
              <w:t xml:space="preserve"> without approval and technical supervision from the Ministry's employees.</w:t>
            </w:r>
          </w:p>
          <w:p w14:paraId="0713A313" w14:textId="77777777" w:rsidR="00975300" w:rsidRPr="008B151B" w:rsidRDefault="00975300" w:rsidP="00975300">
            <w:pPr>
              <w:pStyle w:val="HTMLPreformatted"/>
              <w:ind w:left="720"/>
              <w:rPr>
                <w:rFonts w:ascii="Dubai" w:eastAsia="Calibri" w:hAnsi="Dubai" w:cs="Dubai"/>
              </w:rPr>
            </w:pPr>
          </w:p>
          <w:p w14:paraId="7FE00508" w14:textId="2F00BFBF" w:rsidR="00CF39D3" w:rsidRPr="008B151B" w:rsidRDefault="00CF39D3" w:rsidP="004A1859">
            <w:pPr>
              <w:pStyle w:val="HTMLPreformatted"/>
              <w:numPr>
                <w:ilvl w:val="0"/>
                <w:numId w:val="42"/>
              </w:numPr>
              <w:rPr>
                <w:rFonts w:ascii="Dubai" w:eastAsia="Calibri" w:hAnsi="Dubai" w:cs="Dubai"/>
              </w:rPr>
            </w:pPr>
            <w:r w:rsidRPr="008B151B">
              <w:rPr>
                <w:rFonts w:ascii="Dubai" w:eastAsia="Calibri" w:hAnsi="Dubai" w:cs="Dubai"/>
              </w:rPr>
              <w:t xml:space="preserve">In the event of any technical failure due to misuse </w:t>
            </w:r>
            <w:r w:rsidR="00975300" w:rsidRPr="008B151B">
              <w:rPr>
                <w:rFonts w:ascii="Dubai" w:eastAsia="Calibri" w:hAnsi="Dubai" w:cs="Dubai"/>
              </w:rPr>
              <w:t>of the performance, workshop spaces or its facilities</w:t>
            </w:r>
            <w:r w:rsidRPr="008B151B">
              <w:rPr>
                <w:rFonts w:ascii="Dubai" w:eastAsia="Calibri" w:hAnsi="Dubai" w:cs="Dubai"/>
              </w:rPr>
              <w:t xml:space="preserve">, the beneficiary parties shall bear </w:t>
            </w:r>
            <w:r w:rsidR="00975300" w:rsidRPr="008B151B">
              <w:rPr>
                <w:rFonts w:ascii="Dubai" w:eastAsia="Calibri" w:hAnsi="Dubai" w:cs="Dubai"/>
              </w:rPr>
              <w:t>the cost by</w:t>
            </w:r>
            <w:r w:rsidRPr="008B151B">
              <w:rPr>
                <w:rFonts w:ascii="Dubai" w:eastAsia="Calibri" w:hAnsi="Dubai" w:cs="Dubai"/>
              </w:rPr>
              <w:t xml:space="preserve"> compensating it in kind.</w:t>
            </w:r>
          </w:p>
          <w:p w14:paraId="3537521D" w14:textId="4E8598A3" w:rsidR="00CF39D3" w:rsidRPr="008B151B" w:rsidRDefault="00FE656F" w:rsidP="004A1859">
            <w:pPr>
              <w:pStyle w:val="HTMLPreformatted"/>
              <w:numPr>
                <w:ilvl w:val="0"/>
                <w:numId w:val="42"/>
              </w:numPr>
              <w:rPr>
                <w:rFonts w:ascii="Dubai" w:eastAsia="Calibri" w:hAnsi="Dubai" w:cs="Dubai"/>
              </w:rPr>
            </w:pPr>
            <w:r w:rsidRPr="008B151B">
              <w:rPr>
                <w:rFonts w:ascii="Dubai" w:eastAsia="Calibri" w:hAnsi="Dubai" w:cs="Dubai"/>
              </w:rPr>
              <w:t>The e</w:t>
            </w:r>
            <w:r w:rsidR="00CF39D3" w:rsidRPr="008B151B">
              <w:rPr>
                <w:rFonts w:ascii="Dubai" w:eastAsia="Calibri" w:hAnsi="Dubai" w:cs="Dubai"/>
              </w:rPr>
              <w:t>quivalent</w:t>
            </w:r>
            <w:r w:rsidRPr="008B151B">
              <w:rPr>
                <w:rFonts w:ascii="Dubai" w:eastAsia="Calibri" w:hAnsi="Dubai" w:cs="Dubai"/>
              </w:rPr>
              <w:t xml:space="preserve"> cost</w:t>
            </w:r>
            <w:r w:rsidR="00CF39D3" w:rsidRPr="008B151B">
              <w:rPr>
                <w:rFonts w:ascii="Dubai" w:eastAsia="Calibri" w:hAnsi="Dubai" w:cs="Dubai"/>
              </w:rPr>
              <w:t xml:space="preserve"> to the damaged materials</w:t>
            </w:r>
            <w:r w:rsidRPr="008B151B">
              <w:rPr>
                <w:rFonts w:ascii="Dubai" w:eastAsia="Calibri" w:hAnsi="Dubai" w:cs="Dubai"/>
              </w:rPr>
              <w:t xml:space="preserve"> (to be captured in the</w:t>
            </w:r>
            <w:r w:rsidR="00CF39D3" w:rsidRPr="008B151B">
              <w:rPr>
                <w:rFonts w:ascii="Dubai" w:eastAsia="Calibri" w:hAnsi="Dubai" w:cs="Dubai"/>
              </w:rPr>
              <w:t xml:space="preserve"> technical report from the concerned department</w:t>
            </w:r>
            <w:r w:rsidR="001B7F67" w:rsidRPr="008B151B">
              <w:rPr>
                <w:rFonts w:ascii="Dubai" w:eastAsia="Calibri" w:hAnsi="Dubai" w:cs="Dubai"/>
              </w:rPr>
              <w:t xml:space="preserve"> at the ministry</w:t>
            </w:r>
            <w:r w:rsidRPr="008B151B">
              <w:rPr>
                <w:rFonts w:ascii="Dubai" w:eastAsia="Calibri" w:hAnsi="Dubai" w:cs="Dubai"/>
              </w:rPr>
              <w:t>)</w:t>
            </w:r>
            <w:r w:rsidR="00CF39D3" w:rsidRPr="008B151B">
              <w:rPr>
                <w:rFonts w:ascii="Dubai" w:eastAsia="Calibri" w:hAnsi="Dubai" w:cs="Dubai"/>
              </w:rPr>
              <w:t xml:space="preserve"> </w:t>
            </w:r>
            <w:r w:rsidRPr="008B151B">
              <w:rPr>
                <w:rFonts w:ascii="Dubai" w:eastAsia="Calibri" w:hAnsi="Dubai" w:cs="Dubai"/>
              </w:rPr>
              <w:t>will be</w:t>
            </w:r>
            <w:r w:rsidR="00CF39D3" w:rsidRPr="008B151B">
              <w:rPr>
                <w:rFonts w:ascii="Dubai" w:eastAsia="Calibri" w:hAnsi="Dubai" w:cs="Dubai"/>
              </w:rPr>
              <w:t xml:space="preserve"> determin</w:t>
            </w:r>
            <w:r w:rsidRPr="008B151B">
              <w:rPr>
                <w:rFonts w:ascii="Dubai" w:eastAsia="Calibri" w:hAnsi="Dubai" w:cs="Dubai"/>
              </w:rPr>
              <w:t>ed</w:t>
            </w:r>
            <w:r w:rsidR="00CF39D3" w:rsidRPr="008B151B">
              <w:rPr>
                <w:rFonts w:ascii="Dubai" w:eastAsia="Calibri" w:hAnsi="Dubai" w:cs="Dubai"/>
              </w:rPr>
              <w:t xml:space="preserve"> </w:t>
            </w:r>
            <w:r w:rsidRPr="008B151B">
              <w:rPr>
                <w:rFonts w:ascii="Dubai" w:eastAsia="Calibri" w:hAnsi="Dubai" w:cs="Dubai"/>
              </w:rPr>
              <w:t xml:space="preserve">by </w:t>
            </w:r>
            <w:r w:rsidR="00CF39D3" w:rsidRPr="008B151B">
              <w:rPr>
                <w:rFonts w:ascii="Dubai" w:eastAsia="Calibri" w:hAnsi="Dubai" w:cs="Dubai"/>
              </w:rPr>
              <w:t>the financial value through quotations from specialized companies and according to the current prices in the market in coordination with the Purchasing Department and the Stores Department.</w:t>
            </w:r>
          </w:p>
          <w:p w14:paraId="5C69C5D2" w14:textId="77777777" w:rsidR="00FE656F" w:rsidRPr="008B151B" w:rsidRDefault="00FE656F" w:rsidP="00FE656F">
            <w:pPr>
              <w:pStyle w:val="HTMLPreformatted"/>
              <w:ind w:left="720"/>
              <w:rPr>
                <w:rFonts w:ascii="Dubai" w:eastAsia="Calibri" w:hAnsi="Dubai" w:cs="Dubai"/>
              </w:rPr>
            </w:pPr>
          </w:p>
          <w:p w14:paraId="1D071531" w14:textId="1D7BDF90" w:rsidR="00CF39D3" w:rsidRPr="008B151B" w:rsidRDefault="00CF39D3" w:rsidP="004A1859">
            <w:pPr>
              <w:pStyle w:val="HTMLPreformatted"/>
              <w:numPr>
                <w:ilvl w:val="0"/>
                <w:numId w:val="42"/>
              </w:numPr>
              <w:rPr>
                <w:rFonts w:ascii="Dubai" w:eastAsia="Calibri" w:hAnsi="Dubai" w:cs="Dubai"/>
              </w:rPr>
            </w:pPr>
            <w:r w:rsidRPr="008B151B">
              <w:rPr>
                <w:rFonts w:ascii="Dubai" w:eastAsia="Calibri" w:hAnsi="Dubai" w:cs="Dubai"/>
              </w:rPr>
              <w:t xml:space="preserve">The beneficiaries </w:t>
            </w:r>
            <w:r w:rsidR="00FE656F" w:rsidRPr="008B151B">
              <w:rPr>
                <w:rFonts w:ascii="Dubai" w:eastAsia="Calibri" w:hAnsi="Dubai" w:cs="Dubai"/>
              </w:rPr>
              <w:t>will need to t</w:t>
            </w:r>
            <w:r w:rsidRPr="008B151B">
              <w:rPr>
                <w:rFonts w:ascii="Dubai" w:eastAsia="Calibri" w:hAnsi="Dubai" w:cs="Dubai"/>
              </w:rPr>
              <w:t xml:space="preserve">ake responsibility of organizing the public and distributing tasks during the days reserved for the </w:t>
            </w:r>
            <w:r w:rsidR="00FE656F" w:rsidRPr="008B151B">
              <w:rPr>
                <w:rFonts w:ascii="Dubai" w:eastAsia="Calibri" w:hAnsi="Dubai" w:cs="Dubai"/>
              </w:rPr>
              <w:t>performance, workshop spaces or its facilities</w:t>
            </w:r>
            <w:r w:rsidRPr="008B151B">
              <w:rPr>
                <w:rFonts w:ascii="Dubai" w:eastAsia="Calibri" w:hAnsi="Dubai" w:cs="Dubai"/>
              </w:rPr>
              <w:t xml:space="preserve"> of the Ministry</w:t>
            </w:r>
            <w:r w:rsidR="000A0138" w:rsidRPr="008B151B">
              <w:rPr>
                <w:rFonts w:ascii="Dubai" w:eastAsia="Calibri" w:hAnsi="Dubai" w:cs="Dubai"/>
              </w:rPr>
              <w:t xml:space="preserve">. </w:t>
            </w:r>
          </w:p>
          <w:p w14:paraId="343C6BC2" w14:textId="7CF53481" w:rsidR="000A0138" w:rsidRPr="008B151B" w:rsidRDefault="000A0138" w:rsidP="000A0138">
            <w:pPr>
              <w:pStyle w:val="HTMLPreformatted"/>
              <w:rPr>
                <w:rFonts w:ascii="Dubai" w:eastAsia="Calibri" w:hAnsi="Dubai" w:cs="Dubai"/>
              </w:rPr>
            </w:pPr>
          </w:p>
          <w:p w14:paraId="65EC3A90" w14:textId="77777777" w:rsidR="000A0138" w:rsidRPr="008B151B" w:rsidRDefault="000A0138" w:rsidP="000A0138">
            <w:pPr>
              <w:pStyle w:val="HTMLPreformatted"/>
              <w:rPr>
                <w:rFonts w:ascii="Dubai" w:eastAsia="Calibri" w:hAnsi="Dubai" w:cs="Dubai"/>
              </w:rPr>
            </w:pPr>
          </w:p>
          <w:p w14:paraId="33C4AAB4" w14:textId="095773DB" w:rsidR="00CF39D3" w:rsidRPr="008B151B" w:rsidRDefault="00CF39D3" w:rsidP="004A1859">
            <w:pPr>
              <w:pStyle w:val="HTMLPreformatted"/>
              <w:numPr>
                <w:ilvl w:val="0"/>
                <w:numId w:val="42"/>
              </w:numPr>
              <w:rPr>
                <w:rFonts w:ascii="Dubai" w:eastAsia="Calibri" w:hAnsi="Dubai" w:cs="Dubai"/>
              </w:rPr>
            </w:pPr>
            <w:r w:rsidRPr="008B151B">
              <w:rPr>
                <w:rFonts w:ascii="Dubai" w:eastAsia="Calibri" w:hAnsi="Dubai" w:cs="Dubai"/>
              </w:rPr>
              <w:t xml:space="preserve">The administrations of </w:t>
            </w:r>
            <w:r w:rsidR="000A0138" w:rsidRPr="008B151B">
              <w:rPr>
                <w:rFonts w:ascii="Dubai" w:eastAsia="Calibri" w:hAnsi="Dubai" w:cs="Dubai"/>
              </w:rPr>
              <w:t xml:space="preserve">the </w:t>
            </w:r>
            <w:r w:rsidRPr="008B151B">
              <w:rPr>
                <w:rFonts w:ascii="Dubai" w:eastAsia="Calibri" w:hAnsi="Dubai" w:cs="Dubai"/>
              </w:rPr>
              <w:t xml:space="preserve">associations and theater groups shall abide by the afternoon work period (granted with temporary spaces and places) with the conditions for using </w:t>
            </w:r>
            <w:r w:rsidR="000A0138" w:rsidRPr="008B151B">
              <w:rPr>
                <w:rFonts w:ascii="Dubai" w:eastAsia="Calibri" w:hAnsi="Dubai" w:cs="Dubai"/>
              </w:rPr>
              <w:t xml:space="preserve">performance, workshop spaces or its facilities </w:t>
            </w:r>
            <w:r w:rsidRPr="008B151B">
              <w:rPr>
                <w:rFonts w:ascii="Dubai" w:eastAsia="Calibri" w:hAnsi="Dubai" w:cs="Dubai"/>
              </w:rPr>
              <w:t>stipulated in line with security and safety requirements</w:t>
            </w:r>
            <w:r w:rsidR="000A0138" w:rsidRPr="008B151B">
              <w:rPr>
                <w:rFonts w:ascii="Dubai" w:eastAsia="Calibri" w:hAnsi="Dubai" w:cs="Dubai"/>
              </w:rPr>
              <w:t>.</w:t>
            </w:r>
          </w:p>
          <w:p w14:paraId="284136E4" w14:textId="77777777" w:rsidR="000A0138" w:rsidRPr="008B151B" w:rsidRDefault="000A0138" w:rsidP="000A0138">
            <w:pPr>
              <w:pStyle w:val="HTMLPreformatted"/>
              <w:ind w:left="720"/>
              <w:rPr>
                <w:rFonts w:ascii="Dubai" w:eastAsia="Calibri" w:hAnsi="Dubai" w:cs="Dubai"/>
              </w:rPr>
            </w:pPr>
          </w:p>
          <w:p w14:paraId="203E1481" w14:textId="700160BC" w:rsidR="00CF39D3" w:rsidRPr="008B151B" w:rsidRDefault="00CF39D3" w:rsidP="004A1859">
            <w:pPr>
              <w:pStyle w:val="HTMLPreformatted"/>
              <w:numPr>
                <w:ilvl w:val="0"/>
                <w:numId w:val="42"/>
              </w:numPr>
              <w:rPr>
                <w:rFonts w:ascii="Dubai" w:eastAsia="Calibri" w:hAnsi="Dubai" w:cs="Dubai"/>
              </w:rPr>
            </w:pPr>
            <w:r w:rsidRPr="008B151B">
              <w:rPr>
                <w:rFonts w:ascii="Dubai" w:eastAsia="Calibri" w:hAnsi="Dubai" w:cs="Dubai"/>
              </w:rPr>
              <w:lastRenderedPageBreak/>
              <w:t>The Ministry has the right to reconsider the criteria and change them according to the circumstances</w:t>
            </w:r>
            <w:r w:rsidR="000A0138" w:rsidRPr="008B151B">
              <w:rPr>
                <w:rFonts w:ascii="Dubai" w:eastAsia="Calibri" w:hAnsi="Dubai" w:cs="Dubai"/>
              </w:rPr>
              <w:t xml:space="preserve">. </w:t>
            </w:r>
          </w:p>
        </w:tc>
        <w:tc>
          <w:tcPr>
            <w:tcW w:w="4422" w:type="dxa"/>
          </w:tcPr>
          <w:p w14:paraId="2D31362D" w14:textId="46A7B001" w:rsidR="00CF05D9" w:rsidRPr="008B151B" w:rsidRDefault="0009774C" w:rsidP="00400F8B">
            <w:pPr>
              <w:pStyle w:val="HTMLPreformatted"/>
              <w:numPr>
                <w:ilvl w:val="0"/>
                <w:numId w:val="39"/>
              </w:numPr>
              <w:bidi/>
              <w:rPr>
                <w:rFonts w:ascii="Dubai" w:eastAsia="Calibri" w:hAnsi="Dubai" w:cs="Dubai"/>
              </w:rPr>
            </w:pPr>
            <w:r w:rsidRPr="008B151B">
              <w:rPr>
                <w:rFonts w:ascii="Dubai" w:eastAsia="Calibri" w:hAnsi="Dubai" w:cs="Dubai" w:hint="cs"/>
                <w:rtl/>
              </w:rPr>
              <w:lastRenderedPageBreak/>
              <w:t>يتم إيداع مبلغ وقدر</w:t>
            </w:r>
            <w:r w:rsidRPr="008B151B">
              <w:rPr>
                <w:rFonts w:ascii="Dubai" w:eastAsia="Calibri" w:hAnsi="Dubai" w:cs="Dubai" w:hint="cs"/>
                <w:rtl/>
                <w:lang w:bidi="ar-AE"/>
              </w:rPr>
              <w:t>ه</w:t>
            </w:r>
            <w:r w:rsidR="00400F8B" w:rsidRPr="008B151B">
              <w:rPr>
                <w:rFonts w:ascii="Dubai" w:eastAsia="Calibri" w:hAnsi="Dubai" w:cs="Dubai"/>
              </w:rPr>
              <w:t xml:space="preserve"> </w:t>
            </w:r>
            <w:r w:rsidRPr="008B151B">
              <w:rPr>
                <w:rFonts w:ascii="Dubai" w:eastAsia="Calibri" w:hAnsi="Dubai" w:cs="Dubai" w:hint="cs"/>
                <w:rtl/>
              </w:rPr>
              <w:t>000</w:t>
            </w:r>
            <w:r w:rsidR="00400F8B" w:rsidRPr="008B151B">
              <w:rPr>
                <w:rFonts w:ascii="Dubai" w:eastAsia="Calibri" w:hAnsi="Dubai" w:cs="Dubai"/>
              </w:rPr>
              <w:t>,</w:t>
            </w:r>
            <w:r w:rsidRPr="008B151B">
              <w:rPr>
                <w:rFonts w:ascii="Dubai" w:eastAsia="Calibri" w:hAnsi="Dubai" w:cs="Dubai" w:hint="cs"/>
                <w:rtl/>
              </w:rPr>
              <w:t xml:space="preserve"> </w:t>
            </w:r>
            <w:r w:rsidR="00400F8B" w:rsidRPr="008B151B">
              <w:rPr>
                <w:rFonts w:ascii="Dubai" w:eastAsia="Calibri" w:hAnsi="Dubai" w:cs="Dubai" w:hint="cs"/>
                <w:rtl/>
                <w:lang w:bidi="ar-AE"/>
              </w:rPr>
              <w:t>5</w:t>
            </w:r>
            <w:r w:rsidRPr="008B151B">
              <w:rPr>
                <w:rFonts w:ascii="Dubai" w:eastAsia="Calibri" w:hAnsi="Dubai" w:cs="Dubai" w:hint="cs"/>
                <w:rtl/>
              </w:rPr>
              <w:t xml:space="preserve">درهم </w:t>
            </w:r>
            <w:r w:rsidR="006232B2" w:rsidRPr="008B151B">
              <w:rPr>
                <w:rFonts w:ascii="Dubai" w:eastAsia="Calibri" w:hAnsi="Dubai" w:cs="Dubai" w:hint="cs"/>
                <w:rtl/>
              </w:rPr>
              <w:t>(خمسة</w:t>
            </w:r>
            <w:r w:rsidRPr="008B151B">
              <w:rPr>
                <w:rFonts w:ascii="Dubai" w:eastAsia="Calibri" w:hAnsi="Dubai" w:cs="Dubai" w:hint="cs"/>
                <w:rtl/>
              </w:rPr>
              <w:t xml:space="preserve"> آلاف </w:t>
            </w:r>
            <w:proofErr w:type="gramStart"/>
            <w:r w:rsidRPr="008B151B">
              <w:rPr>
                <w:rFonts w:ascii="Dubai" w:eastAsia="Calibri" w:hAnsi="Dubai" w:cs="Dubai" w:hint="cs"/>
                <w:rtl/>
              </w:rPr>
              <w:t>درهم  )</w:t>
            </w:r>
            <w:proofErr w:type="gramEnd"/>
            <w:r w:rsidRPr="008B151B">
              <w:rPr>
                <w:rFonts w:ascii="Dubai" w:eastAsia="Calibri" w:hAnsi="Dubai" w:cs="Dubai" w:hint="cs"/>
                <w:rtl/>
              </w:rPr>
              <w:t xml:space="preserve"> لدى مدير المركز الإبداعي ومبلغ 10،000 ( عشرة الاف درهم ) لرئيس قسم المسرح الوطني كتأمين عن الأضرار الناتجة عن سوء استخدام قاعات ومرافق المسارح وورش الفنون التشكيلية ، ويسترجع في نهاية العروض المسرحية بعد التأكد من سلامة المكان.)تحديد الجهة التي ستراقب مدى سلامة استلام وتسليم الموقع .</w:t>
            </w:r>
          </w:p>
          <w:p w14:paraId="41E778D4" w14:textId="77777777" w:rsidR="000E4E8A" w:rsidRPr="008B151B" w:rsidRDefault="000E4E8A" w:rsidP="00F677F3">
            <w:pPr>
              <w:pStyle w:val="HTMLPreformatted"/>
              <w:bidi/>
              <w:rPr>
                <w:rFonts w:ascii="Dubai" w:eastAsia="Calibri" w:hAnsi="Dubai" w:cs="Dubai"/>
              </w:rPr>
            </w:pPr>
          </w:p>
          <w:p w14:paraId="53F82135" w14:textId="018C75E4" w:rsidR="00CF05D9" w:rsidRPr="008B151B" w:rsidRDefault="0009774C" w:rsidP="00400F8B">
            <w:pPr>
              <w:pStyle w:val="HTMLPreformatted"/>
              <w:numPr>
                <w:ilvl w:val="0"/>
                <w:numId w:val="39"/>
              </w:numPr>
              <w:bidi/>
              <w:rPr>
                <w:rFonts w:ascii="Dubai" w:eastAsia="Calibri" w:hAnsi="Dubai" w:cs="Dubai"/>
              </w:rPr>
            </w:pPr>
            <w:r w:rsidRPr="008B151B">
              <w:rPr>
                <w:rFonts w:ascii="Dubai" w:eastAsia="Calibri" w:hAnsi="Dubai" w:cs="Dubai" w:hint="cs"/>
                <w:rtl/>
              </w:rPr>
              <w:lastRenderedPageBreak/>
              <w:t>يفتح أوقات حجوزات قاعات ومرافق المسارح وورش الفنون التشكيلية مجانا اعتباراً مع بداية كل عام ميلادي ولا يجو ز الحجز للعام القادم الا بعد دخوله.</w:t>
            </w:r>
          </w:p>
          <w:p w14:paraId="04934CF3" w14:textId="4922EFA2" w:rsidR="00DF1E1A" w:rsidRPr="008B151B" w:rsidRDefault="00DF1E1A" w:rsidP="00DF1E1A">
            <w:pPr>
              <w:pStyle w:val="HTMLPreformatted"/>
              <w:bidi/>
              <w:rPr>
                <w:rFonts w:ascii="Dubai" w:eastAsia="Calibri" w:hAnsi="Dubai" w:cs="Dubai"/>
              </w:rPr>
            </w:pPr>
          </w:p>
          <w:p w14:paraId="5C4FFE54" w14:textId="77777777" w:rsidR="00DF1E1A" w:rsidRPr="008B151B" w:rsidRDefault="00DF1E1A" w:rsidP="00DF1E1A">
            <w:pPr>
              <w:pStyle w:val="HTMLPreformatted"/>
              <w:bidi/>
              <w:rPr>
                <w:rFonts w:ascii="Dubai" w:eastAsia="Calibri" w:hAnsi="Dubai" w:cs="Dubai"/>
              </w:rPr>
            </w:pPr>
          </w:p>
          <w:p w14:paraId="711EC551" w14:textId="77777777" w:rsidR="00CF05D9" w:rsidRPr="008B151B" w:rsidRDefault="0009774C" w:rsidP="00400F8B">
            <w:pPr>
              <w:pStyle w:val="HTMLPreformatted"/>
              <w:numPr>
                <w:ilvl w:val="0"/>
                <w:numId w:val="39"/>
              </w:numPr>
              <w:bidi/>
              <w:rPr>
                <w:rFonts w:ascii="Dubai" w:eastAsia="Calibri" w:hAnsi="Dubai" w:cs="Dubai"/>
              </w:rPr>
            </w:pPr>
            <w:r w:rsidRPr="008B151B">
              <w:rPr>
                <w:rFonts w:ascii="Dubai" w:eastAsia="Calibri" w:hAnsi="Dubai" w:cs="Dubai"/>
              </w:rPr>
              <w:t xml:space="preserve"> </w:t>
            </w:r>
            <w:r w:rsidRPr="008B151B">
              <w:rPr>
                <w:rFonts w:ascii="Dubai" w:eastAsia="Calibri" w:hAnsi="Dubai" w:cs="Dubai" w:hint="cs"/>
                <w:rtl/>
              </w:rPr>
              <w:t>يجب ألا يزيد عدد ساعات العمل في قاعات ومرافق المسارح وورش الفنون التشكيلية أكثر من 12 ساعة في اليوم الواحد.</w:t>
            </w:r>
          </w:p>
          <w:p w14:paraId="434C345B" w14:textId="0AFF7086" w:rsidR="00A05221" w:rsidRPr="008B151B" w:rsidRDefault="00400F8B" w:rsidP="00400F8B">
            <w:pPr>
              <w:pStyle w:val="HTMLPreformatted"/>
              <w:numPr>
                <w:ilvl w:val="0"/>
                <w:numId w:val="39"/>
              </w:numPr>
              <w:bidi/>
              <w:rPr>
                <w:rFonts w:ascii="Dubai" w:eastAsia="Calibri" w:hAnsi="Dubai" w:cs="Dubai"/>
              </w:rPr>
            </w:pPr>
            <w:r w:rsidRPr="008B151B">
              <w:rPr>
                <w:rFonts w:ascii="Dubai" w:eastAsia="Calibri" w:hAnsi="Dubai" w:cs="Dubai" w:hint="cs"/>
                <w:rtl/>
              </w:rPr>
              <w:t>لا تتحمل الوزارة أي تعويض بسبب إلغاء موعد حجز قاعات ومرافق المسارح وورش الفنون التشكيلية خارج إرادتنا تنفيذا لأوامر السلطات والجهات العليا في الدولة حال طلبهم باستخدام المكان</w:t>
            </w:r>
          </w:p>
          <w:p w14:paraId="048C8B57" w14:textId="1ECA4719" w:rsidR="00DF1E1A" w:rsidRPr="008B151B" w:rsidRDefault="00DF1E1A" w:rsidP="00DF1E1A">
            <w:pPr>
              <w:pStyle w:val="HTMLPreformatted"/>
              <w:bidi/>
              <w:rPr>
                <w:rFonts w:ascii="Dubai" w:eastAsia="Calibri" w:hAnsi="Dubai" w:cs="Dubai"/>
              </w:rPr>
            </w:pPr>
          </w:p>
          <w:p w14:paraId="5116504A" w14:textId="6013084A" w:rsidR="00DF1E1A" w:rsidRPr="008B151B" w:rsidRDefault="00DF1E1A" w:rsidP="00DF1E1A">
            <w:pPr>
              <w:pStyle w:val="HTMLPreformatted"/>
              <w:bidi/>
              <w:rPr>
                <w:rFonts w:ascii="Dubai" w:eastAsia="Calibri" w:hAnsi="Dubai" w:cs="Dubai"/>
              </w:rPr>
            </w:pPr>
          </w:p>
          <w:p w14:paraId="5531DDD1" w14:textId="77777777" w:rsidR="00DF1E1A" w:rsidRPr="008B151B" w:rsidRDefault="00DF1E1A" w:rsidP="00DF1E1A">
            <w:pPr>
              <w:pStyle w:val="HTMLPreformatted"/>
              <w:bidi/>
              <w:rPr>
                <w:rFonts w:ascii="Dubai" w:eastAsia="Calibri" w:hAnsi="Dubai" w:cs="Dubai"/>
              </w:rPr>
            </w:pPr>
          </w:p>
          <w:p w14:paraId="33B61856" w14:textId="1F640512" w:rsidR="00CF05D9" w:rsidRPr="008B151B" w:rsidRDefault="00204676" w:rsidP="00400F8B">
            <w:pPr>
              <w:pStyle w:val="HTMLPreformatted"/>
              <w:numPr>
                <w:ilvl w:val="0"/>
                <w:numId w:val="38"/>
              </w:numPr>
              <w:bidi/>
              <w:rPr>
                <w:rFonts w:ascii="Dubai" w:eastAsia="Calibri" w:hAnsi="Dubai" w:cs="Dubai"/>
              </w:rPr>
            </w:pPr>
            <w:r w:rsidRPr="008B151B">
              <w:rPr>
                <w:rFonts w:ascii="Dubai" w:eastAsia="Calibri" w:hAnsi="Dubai" w:cs="Dubai" w:hint="cs"/>
                <w:rtl/>
              </w:rPr>
              <w:t xml:space="preserve"> </w:t>
            </w:r>
            <w:r w:rsidR="0009774C" w:rsidRPr="008B151B">
              <w:rPr>
                <w:rFonts w:ascii="Dubai" w:eastAsia="Calibri" w:hAnsi="Dubai" w:cs="Dubai" w:hint="cs"/>
                <w:rtl/>
              </w:rPr>
              <w:t xml:space="preserve">ستطبق الوزارة شرط جزائي تأديبي في حال اكتشفت قيام بعض الجمعيات والفر ق المسرحية من تكرار حجوزاتهم وإلغائها بدو ن أسباب مقنعة، قد تصل بحرمان الجمعية أو الفرقة المسرحية من استخدام مرافق الوزارة </w:t>
            </w:r>
            <w:r w:rsidR="006232B2" w:rsidRPr="008B151B">
              <w:rPr>
                <w:rFonts w:ascii="Dubai" w:eastAsia="Calibri" w:hAnsi="Dubai" w:cs="Dubai" w:hint="cs"/>
                <w:rtl/>
              </w:rPr>
              <w:t xml:space="preserve">مدة </w:t>
            </w:r>
            <w:r w:rsidR="006232B2" w:rsidRPr="008B151B">
              <w:rPr>
                <w:rFonts w:ascii="Dubai" w:eastAsia="Calibri" w:hAnsi="Dubai" w:cs="Dubai"/>
              </w:rPr>
              <w:t>6</w:t>
            </w:r>
            <w:r w:rsidR="00CF39D3" w:rsidRPr="008B151B">
              <w:rPr>
                <w:rFonts w:ascii="Dubai" w:eastAsia="Calibri" w:hAnsi="Dubai" w:cs="Dubai"/>
              </w:rPr>
              <w:t xml:space="preserve"> </w:t>
            </w:r>
            <w:r w:rsidR="004A1859" w:rsidRPr="008B151B">
              <w:rPr>
                <w:rFonts w:ascii="Dubai" w:eastAsia="Calibri" w:hAnsi="Dubai" w:cs="Dubai" w:hint="cs"/>
                <w:rtl/>
              </w:rPr>
              <w:t>أشهر.</w:t>
            </w:r>
          </w:p>
          <w:p w14:paraId="478B981B" w14:textId="598F9A8D" w:rsidR="00984507" w:rsidRPr="008B151B" w:rsidRDefault="00984507" w:rsidP="00984507">
            <w:pPr>
              <w:pStyle w:val="HTMLPreformatted"/>
              <w:bidi/>
              <w:ind w:left="720"/>
              <w:rPr>
                <w:rFonts w:ascii="Dubai" w:eastAsia="Calibri" w:hAnsi="Dubai" w:cs="Dubai"/>
              </w:rPr>
            </w:pPr>
          </w:p>
          <w:p w14:paraId="7528F779" w14:textId="77777777" w:rsidR="00984507" w:rsidRPr="008B151B" w:rsidRDefault="00984507" w:rsidP="00984507">
            <w:pPr>
              <w:pStyle w:val="HTMLPreformatted"/>
              <w:bidi/>
              <w:ind w:left="720"/>
              <w:rPr>
                <w:rFonts w:ascii="Dubai" w:eastAsia="Calibri" w:hAnsi="Dubai" w:cs="Dubai"/>
              </w:rPr>
            </w:pPr>
          </w:p>
          <w:p w14:paraId="6BD0699D" w14:textId="058BE8E7" w:rsidR="00CF05D9" w:rsidRPr="008B151B" w:rsidRDefault="0009774C" w:rsidP="00400F8B">
            <w:pPr>
              <w:pStyle w:val="HTMLPreformatted"/>
              <w:numPr>
                <w:ilvl w:val="0"/>
                <w:numId w:val="38"/>
              </w:numPr>
              <w:bidi/>
              <w:rPr>
                <w:rFonts w:ascii="Dubai" w:eastAsia="Calibri" w:hAnsi="Dubai" w:cs="Dubai"/>
              </w:rPr>
            </w:pPr>
            <w:r w:rsidRPr="008B151B">
              <w:rPr>
                <w:rFonts w:ascii="Dubai" w:eastAsia="Calibri" w:hAnsi="Dubai" w:cs="Dubai" w:hint="cs"/>
                <w:rtl/>
              </w:rPr>
              <w:t>يجب على مستخدمي قاعات ومرافق المسارح وورش الفنون التشكيلية التابعة للوزارة التقيد باشتراطات الأمن والسلامة الصادرة من لجنة الصحة والسلامة داخل الوزارة والجهات المعنية في الدولة وأية متغيرات أخرى ضمن ذات النطاق وكذلك الالتزام بتطبيق الاجراءات الاحترازية وفق القائمة التي سيتم اعتمادها من الوزارة لتوفرها الجهة المستفيدة كتعقيم من الجهة المستفيدة، وتوفير المواد الاستهلاكية.</w:t>
            </w:r>
          </w:p>
          <w:p w14:paraId="63729EC9" w14:textId="77777777" w:rsidR="00984507" w:rsidRPr="008B151B" w:rsidRDefault="00984507" w:rsidP="00984507">
            <w:pPr>
              <w:pStyle w:val="HTMLPreformatted"/>
              <w:bidi/>
              <w:ind w:left="720"/>
              <w:rPr>
                <w:rFonts w:ascii="Dubai" w:eastAsia="Calibri" w:hAnsi="Dubai" w:cs="Dubai"/>
              </w:rPr>
            </w:pPr>
          </w:p>
          <w:p w14:paraId="3570AC17" w14:textId="7DBBC833" w:rsidR="00CF05D9" w:rsidRPr="008B151B" w:rsidRDefault="0009774C" w:rsidP="00400F8B">
            <w:pPr>
              <w:pStyle w:val="HTMLPreformatted"/>
              <w:numPr>
                <w:ilvl w:val="0"/>
                <w:numId w:val="38"/>
              </w:numPr>
              <w:bidi/>
              <w:rPr>
                <w:rFonts w:ascii="Dubai" w:eastAsia="Calibri" w:hAnsi="Dubai" w:cs="Dubai"/>
              </w:rPr>
            </w:pPr>
            <w:r w:rsidRPr="008B151B">
              <w:rPr>
                <w:rFonts w:ascii="Dubai" w:eastAsia="Calibri" w:hAnsi="Dubai" w:cs="Dubai" w:hint="cs"/>
                <w:rtl/>
              </w:rPr>
              <w:t xml:space="preserve">يحق للوزارة إلغاء الفعالية في حال عدم الالتزام بشروط لجنة إجازة النصوص والأمن والسلامة في </w:t>
            </w:r>
            <w:r w:rsidRPr="008B151B">
              <w:rPr>
                <w:rFonts w:ascii="Dubai" w:eastAsia="Calibri" w:hAnsi="Dubai" w:cs="Dubai" w:hint="cs"/>
                <w:rtl/>
              </w:rPr>
              <w:lastRenderedPageBreak/>
              <w:t>قاعات ومرافق المسارح وورش الفنون التشكيلية التابعة للوزارة.</w:t>
            </w:r>
          </w:p>
          <w:p w14:paraId="27FC5AAB" w14:textId="77777777" w:rsidR="00975300" w:rsidRPr="008B151B" w:rsidRDefault="00975300" w:rsidP="00975300">
            <w:pPr>
              <w:pStyle w:val="HTMLPreformatted"/>
              <w:bidi/>
              <w:rPr>
                <w:rFonts w:ascii="Dubai" w:eastAsia="Calibri" w:hAnsi="Dubai" w:cs="Dubai"/>
              </w:rPr>
            </w:pPr>
          </w:p>
          <w:p w14:paraId="3E86B22A" w14:textId="3A0D7B23" w:rsidR="00CF05D9" w:rsidRPr="008B151B" w:rsidRDefault="0009774C" w:rsidP="00400F8B">
            <w:pPr>
              <w:pStyle w:val="HTMLPreformatted"/>
              <w:numPr>
                <w:ilvl w:val="0"/>
                <w:numId w:val="38"/>
              </w:numPr>
              <w:bidi/>
              <w:rPr>
                <w:rFonts w:ascii="Dubai" w:eastAsia="Calibri" w:hAnsi="Dubai" w:cs="Dubai"/>
              </w:rPr>
            </w:pPr>
            <w:r w:rsidRPr="008B151B">
              <w:rPr>
                <w:rFonts w:ascii="Dubai" w:eastAsia="Calibri" w:hAnsi="Dubai" w:cs="Dubai" w:hint="cs"/>
                <w:rtl/>
              </w:rPr>
              <w:t>لا يجو ز لمستخدمي قاعات ومرافق المسارح وورش الفنون التشكيلية التابعة للوزارة التصرف بالمعدات بدو ن موافقة وإشراف فني من موظفي الوزارة.</w:t>
            </w:r>
          </w:p>
          <w:p w14:paraId="3239C981" w14:textId="499ED286" w:rsidR="00975300" w:rsidRPr="008B151B" w:rsidRDefault="00975300" w:rsidP="00975300">
            <w:pPr>
              <w:pStyle w:val="HTMLPreformatted"/>
              <w:bidi/>
              <w:rPr>
                <w:rFonts w:ascii="Dubai" w:eastAsia="Calibri" w:hAnsi="Dubai" w:cs="Dubai"/>
              </w:rPr>
            </w:pPr>
          </w:p>
          <w:p w14:paraId="6CFF36B8" w14:textId="77777777" w:rsidR="00975300" w:rsidRPr="008B151B" w:rsidRDefault="00975300" w:rsidP="00975300">
            <w:pPr>
              <w:pStyle w:val="HTMLPreformatted"/>
              <w:bidi/>
              <w:rPr>
                <w:rFonts w:ascii="Dubai" w:eastAsia="Calibri" w:hAnsi="Dubai" w:cs="Dubai"/>
              </w:rPr>
            </w:pPr>
          </w:p>
          <w:p w14:paraId="506DDDDB" w14:textId="1C7F0FA0" w:rsidR="00CF05D9" w:rsidRPr="008B151B" w:rsidRDefault="0009774C" w:rsidP="00400F8B">
            <w:pPr>
              <w:pStyle w:val="HTMLPreformatted"/>
              <w:numPr>
                <w:ilvl w:val="0"/>
                <w:numId w:val="38"/>
              </w:numPr>
              <w:bidi/>
              <w:rPr>
                <w:rFonts w:ascii="Dubai" w:eastAsia="Calibri" w:hAnsi="Dubai" w:cs="Dubai"/>
              </w:rPr>
            </w:pPr>
            <w:r w:rsidRPr="008B151B">
              <w:rPr>
                <w:rFonts w:ascii="Dubai" w:eastAsia="Calibri" w:hAnsi="Dubai" w:cs="Dubai" w:hint="cs"/>
                <w:rtl/>
              </w:rPr>
              <w:t xml:space="preserve">في حال تم حدوث أي عطل فني بسبب سوء الاستخدام في قاعات ومرافق المسارح وورش الفنون التشكيلية التابعة </w:t>
            </w:r>
            <w:r w:rsidR="006232B2" w:rsidRPr="008B151B">
              <w:rPr>
                <w:rFonts w:ascii="Dubai" w:eastAsia="Calibri" w:hAnsi="Dubai" w:cs="Dubai" w:hint="cs"/>
                <w:rtl/>
              </w:rPr>
              <w:t>للوزارة،</w:t>
            </w:r>
            <w:r w:rsidRPr="008B151B">
              <w:rPr>
                <w:rFonts w:ascii="Dubai" w:eastAsia="Calibri" w:hAnsi="Dubai" w:cs="Dubai" w:hint="cs"/>
                <w:rtl/>
              </w:rPr>
              <w:t xml:space="preserve"> تتحملها الجهات المستفيدة بتعويضها </w:t>
            </w:r>
            <w:proofErr w:type="gramStart"/>
            <w:r w:rsidRPr="008B151B">
              <w:rPr>
                <w:rFonts w:ascii="Dubai" w:eastAsia="Calibri" w:hAnsi="Dubai" w:cs="Dubai" w:hint="cs"/>
                <w:rtl/>
              </w:rPr>
              <w:t>بالمثل .</w:t>
            </w:r>
            <w:proofErr w:type="gramEnd"/>
          </w:p>
          <w:p w14:paraId="21E50A47" w14:textId="60D6E79F" w:rsidR="00CF05D9" w:rsidRPr="008B151B" w:rsidRDefault="0009774C" w:rsidP="00400F8B">
            <w:pPr>
              <w:pStyle w:val="HTMLPreformatted"/>
              <w:numPr>
                <w:ilvl w:val="0"/>
                <w:numId w:val="38"/>
              </w:numPr>
              <w:bidi/>
              <w:rPr>
                <w:rFonts w:ascii="Dubai" w:eastAsia="Calibri" w:hAnsi="Dubai" w:cs="Dubai"/>
              </w:rPr>
            </w:pPr>
            <w:r w:rsidRPr="008B151B">
              <w:rPr>
                <w:rFonts w:ascii="Dubai" w:eastAsia="Calibri" w:hAnsi="Dubai" w:cs="Dubai" w:hint="cs"/>
                <w:rtl/>
              </w:rPr>
              <w:t>يعادل المواد المتضررة بعد كتابة التقرير الفني من الادارة المعنية وتحديد القيمة المالية عن طريق عروض اسعار من شركات مختصة ووفق الاسعار الحالية في السوق بالتنسيق مع قسم المشتريات وقسم المخازن.</w:t>
            </w:r>
          </w:p>
          <w:p w14:paraId="2F80B2E7" w14:textId="775C1039" w:rsidR="00FE656F" w:rsidRPr="008B151B" w:rsidRDefault="00FE656F" w:rsidP="00FE656F">
            <w:pPr>
              <w:pStyle w:val="HTMLPreformatted"/>
              <w:bidi/>
              <w:rPr>
                <w:rFonts w:ascii="Dubai" w:eastAsia="Calibri" w:hAnsi="Dubai" w:cs="Dubai"/>
              </w:rPr>
            </w:pPr>
          </w:p>
          <w:p w14:paraId="21E73F6A" w14:textId="3F787DC8" w:rsidR="00FE656F" w:rsidRPr="008B151B" w:rsidRDefault="00FE656F" w:rsidP="00FE656F">
            <w:pPr>
              <w:pStyle w:val="HTMLPreformatted"/>
              <w:bidi/>
              <w:rPr>
                <w:rFonts w:ascii="Dubai" w:eastAsia="Calibri" w:hAnsi="Dubai" w:cs="Dubai"/>
              </w:rPr>
            </w:pPr>
          </w:p>
          <w:p w14:paraId="0C7E24F2" w14:textId="5E5C0FBC" w:rsidR="00FE656F" w:rsidRPr="008B151B" w:rsidRDefault="00FE656F" w:rsidP="00FE656F">
            <w:pPr>
              <w:pStyle w:val="HTMLPreformatted"/>
              <w:bidi/>
              <w:rPr>
                <w:rFonts w:ascii="Dubai" w:eastAsia="Calibri" w:hAnsi="Dubai" w:cs="Dubai"/>
              </w:rPr>
            </w:pPr>
          </w:p>
          <w:p w14:paraId="330BD905" w14:textId="68916FDA" w:rsidR="001B7F67" w:rsidRPr="008B151B" w:rsidRDefault="001B7F67" w:rsidP="001B7F67">
            <w:pPr>
              <w:pStyle w:val="HTMLPreformatted"/>
              <w:bidi/>
              <w:rPr>
                <w:rFonts w:ascii="Dubai" w:eastAsia="Calibri" w:hAnsi="Dubai" w:cs="Dubai"/>
              </w:rPr>
            </w:pPr>
          </w:p>
          <w:p w14:paraId="2E7CF2A3" w14:textId="77777777" w:rsidR="001B7F67" w:rsidRPr="008B151B" w:rsidRDefault="001B7F67" w:rsidP="001B7F67">
            <w:pPr>
              <w:pStyle w:val="HTMLPreformatted"/>
              <w:bidi/>
              <w:rPr>
                <w:rFonts w:ascii="Dubai" w:eastAsia="Calibri" w:hAnsi="Dubai" w:cs="Dubai"/>
              </w:rPr>
            </w:pPr>
          </w:p>
          <w:p w14:paraId="6AC818F6" w14:textId="241E675F" w:rsidR="00CF05D9" w:rsidRPr="008B151B" w:rsidRDefault="0009774C" w:rsidP="00400F8B">
            <w:pPr>
              <w:pStyle w:val="HTMLPreformatted"/>
              <w:numPr>
                <w:ilvl w:val="0"/>
                <w:numId w:val="38"/>
              </w:numPr>
              <w:bidi/>
              <w:rPr>
                <w:rFonts w:ascii="Dubai" w:eastAsia="Calibri" w:hAnsi="Dubai" w:cs="Dubai"/>
              </w:rPr>
            </w:pPr>
            <w:r w:rsidRPr="008B151B">
              <w:rPr>
                <w:rFonts w:ascii="Dubai" w:eastAsia="Calibri" w:hAnsi="Dubai" w:cs="Dubai" w:hint="cs"/>
                <w:rtl/>
              </w:rPr>
              <w:t>أن تتولى الجهات المستفيدة مسؤولية تنظيم الجمهور وتوزيع المهام خلال الأيام المحجوزة لقاعات ومرافق المسارح وورش الفنون التشكيلية التابعة للوزارة (بالتنسيق مع فريق الصحة والسلامة وادارة الشؤون الادارية لسلامة الجميع وتطبيق الإجراءات).</w:t>
            </w:r>
          </w:p>
          <w:p w14:paraId="7FE7DC23" w14:textId="77777777" w:rsidR="000A0138" w:rsidRPr="008B151B" w:rsidRDefault="000A0138" w:rsidP="000A0138">
            <w:pPr>
              <w:pStyle w:val="HTMLPreformatted"/>
              <w:bidi/>
              <w:rPr>
                <w:rFonts w:ascii="Dubai" w:eastAsia="Calibri" w:hAnsi="Dubai" w:cs="Dubai"/>
              </w:rPr>
            </w:pPr>
          </w:p>
          <w:p w14:paraId="19728709" w14:textId="07209595" w:rsidR="00CF05D9" w:rsidRPr="008B151B" w:rsidRDefault="0009774C" w:rsidP="00400F8B">
            <w:pPr>
              <w:pStyle w:val="HTMLPreformatted"/>
              <w:numPr>
                <w:ilvl w:val="0"/>
                <w:numId w:val="38"/>
              </w:numPr>
              <w:bidi/>
              <w:rPr>
                <w:rFonts w:ascii="Dubai" w:eastAsia="Calibri" w:hAnsi="Dubai" w:cs="Dubai"/>
              </w:rPr>
            </w:pPr>
            <w:r w:rsidRPr="008B151B">
              <w:rPr>
                <w:rFonts w:ascii="Dubai" w:eastAsia="Calibri" w:hAnsi="Dubai" w:cs="Dubai" w:hint="cs"/>
                <w:rtl/>
              </w:rPr>
              <w:t xml:space="preserve">تلتزم إدارات جمعيات الفنون الشعبية والفر ق المسرحية فترة العمل بعد الظهر </w:t>
            </w:r>
            <w:r w:rsidR="00400F8B" w:rsidRPr="008B151B">
              <w:rPr>
                <w:rFonts w:ascii="Dubai" w:eastAsia="Calibri" w:hAnsi="Dubai" w:cs="Dubai" w:hint="cs"/>
                <w:rtl/>
              </w:rPr>
              <w:t>(الممنوحة</w:t>
            </w:r>
            <w:r w:rsidRPr="008B151B">
              <w:rPr>
                <w:rFonts w:ascii="Dubai" w:eastAsia="Calibri" w:hAnsi="Dubai" w:cs="Dubai" w:hint="cs"/>
                <w:rtl/>
              </w:rPr>
              <w:t xml:space="preserve"> بمساحات وأماكن مؤقتة بشروط استخدام قاعات المسارح وورش الفنون التشكيلية المنصوص عليها تماشيا مع اشتراطات الأمن </w:t>
            </w:r>
            <w:r w:rsidR="006232B2" w:rsidRPr="008B151B">
              <w:rPr>
                <w:rFonts w:ascii="Dubai" w:eastAsia="Calibri" w:hAnsi="Dubai" w:cs="Dubai" w:hint="cs"/>
                <w:rtl/>
              </w:rPr>
              <w:t>والسلامة)</w:t>
            </w:r>
            <w:r w:rsidRPr="008B151B">
              <w:rPr>
                <w:rFonts w:ascii="Dubai" w:eastAsia="Calibri" w:hAnsi="Dubai" w:cs="Dubai" w:hint="cs"/>
                <w:rtl/>
              </w:rPr>
              <w:t xml:space="preserve"> بناء على ساعات العمل للمراكز الابداعية </w:t>
            </w:r>
            <w:r w:rsidR="006232B2" w:rsidRPr="008B151B">
              <w:rPr>
                <w:rFonts w:ascii="Dubai" w:eastAsia="Calibri" w:hAnsi="Dubai" w:cs="Dubai" w:hint="cs"/>
                <w:rtl/>
              </w:rPr>
              <w:t>(ويوجه</w:t>
            </w:r>
            <w:r w:rsidRPr="008B151B">
              <w:rPr>
                <w:rFonts w:ascii="Dubai" w:eastAsia="Calibri" w:hAnsi="Dubai" w:cs="Dubai" w:hint="cs"/>
                <w:rtl/>
              </w:rPr>
              <w:t xml:space="preserve"> إنذار للجهة في حال مخالفة تلك الشروط</w:t>
            </w:r>
          </w:p>
          <w:p w14:paraId="7BDF3A17" w14:textId="77777777" w:rsidR="000A0138" w:rsidRPr="008B151B" w:rsidRDefault="000A0138" w:rsidP="000A0138">
            <w:pPr>
              <w:pStyle w:val="HTMLPreformatted"/>
              <w:bidi/>
              <w:rPr>
                <w:rFonts w:ascii="Dubai" w:eastAsia="Calibri" w:hAnsi="Dubai" w:cs="Dubai"/>
              </w:rPr>
            </w:pPr>
          </w:p>
          <w:p w14:paraId="333261ED" w14:textId="59B32CE0" w:rsidR="0013487B" w:rsidRPr="008B151B" w:rsidRDefault="00400F8B" w:rsidP="00400F8B">
            <w:pPr>
              <w:pStyle w:val="HTMLPreformatted"/>
              <w:numPr>
                <w:ilvl w:val="0"/>
                <w:numId w:val="38"/>
              </w:numPr>
              <w:bidi/>
              <w:rPr>
                <w:rFonts w:ascii="Dubai" w:eastAsia="Calibri" w:hAnsi="Dubai" w:cs="Dubai"/>
              </w:rPr>
            </w:pPr>
            <w:r w:rsidRPr="008B151B">
              <w:rPr>
                <w:rFonts w:ascii="Dubai" w:eastAsia="Calibri" w:hAnsi="Dubai" w:cs="Dubai" w:hint="cs"/>
                <w:rtl/>
              </w:rPr>
              <w:lastRenderedPageBreak/>
              <w:t>يحق للوزارة إعادة النظر في المعايير وتغييرها حسب الظروف</w:t>
            </w:r>
          </w:p>
        </w:tc>
      </w:tr>
    </w:tbl>
    <w:p w14:paraId="69A9D6F8" w14:textId="77777777" w:rsidR="00551655" w:rsidRDefault="00551655" w:rsidP="00275AA3">
      <w:pPr>
        <w:rPr>
          <w:rFonts w:ascii="Dubai" w:eastAsia="Calibri" w:hAnsi="Dubai" w:cs="Dubai"/>
          <w:sz w:val="20"/>
          <w:szCs w:val="20"/>
        </w:rPr>
      </w:pPr>
    </w:p>
    <w:p w14:paraId="2A180077" w14:textId="77777777" w:rsidR="006232B2" w:rsidRDefault="006232B2" w:rsidP="00275AA3">
      <w:pPr>
        <w:rPr>
          <w:rFonts w:ascii="Dubai" w:eastAsia="Calibri" w:hAnsi="Dubai" w:cs="Dubai"/>
          <w:sz w:val="20"/>
          <w:szCs w:val="20"/>
        </w:rPr>
      </w:pPr>
    </w:p>
    <w:p w14:paraId="75D6907F" w14:textId="6546E6E1" w:rsidR="006232B2" w:rsidRDefault="006232B2" w:rsidP="00275AA3">
      <w:pPr>
        <w:rPr>
          <w:rFonts w:ascii="Dubai" w:eastAsia="Calibri" w:hAnsi="Dubai" w:cs="Dubai"/>
          <w:b/>
          <w:bCs/>
          <w:sz w:val="20"/>
          <w:szCs w:val="20"/>
          <w:lang w:val="en-GB"/>
        </w:rPr>
      </w:pPr>
      <w:r w:rsidRPr="006232B2">
        <w:rPr>
          <w:rFonts w:ascii="Dubai" w:eastAsia="Calibri" w:hAnsi="Dubai" w:cs="Dubai"/>
          <w:b/>
          <w:bCs/>
          <w:sz w:val="20"/>
          <w:szCs w:val="20"/>
          <w:lang w:val="en-GB"/>
        </w:rPr>
        <w:t xml:space="preserve">To benefit from these facilities please reach us at: </w:t>
      </w:r>
      <w:hyperlink r:id="rId7" w:history="1">
        <w:r w:rsidRPr="0034368A">
          <w:rPr>
            <w:rStyle w:val="Hyperlink"/>
            <w:rFonts w:ascii="Dubai" w:eastAsia="Calibri" w:hAnsi="Dubai" w:cs="Dubai"/>
            <w:b/>
            <w:bCs/>
            <w:sz w:val="20"/>
            <w:szCs w:val="20"/>
            <w:lang w:val="en-GB"/>
          </w:rPr>
          <w:t>ntr@mcy.gov.ae</w:t>
        </w:r>
      </w:hyperlink>
      <w:r>
        <w:rPr>
          <w:rFonts w:ascii="Dubai" w:eastAsia="Calibri" w:hAnsi="Dubai" w:cs="Dubai"/>
          <w:b/>
          <w:bCs/>
          <w:sz w:val="20"/>
          <w:szCs w:val="20"/>
          <w:lang w:val="en-GB"/>
        </w:rPr>
        <w:t xml:space="preserve"> , </w:t>
      </w:r>
      <w:hyperlink r:id="rId8" w:history="1">
        <w:r w:rsidRPr="0034368A">
          <w:rPr>
            <w:rStyle w:val="Hyperlink"/>
            <w:rFonts w:ascii="Dubai" w:eastAsia="Calibri" w:hAnsi="Dubai" w:cs="Dubai"/>
            <w:b/>
            <w:bCs/>
            <w:sz w:val="20"/>
            <w:szCs w:val="20"/>
            <w:lang w:val="en-GB"/>
          </w:rPr>
          <w:t>VAD@mcy.gov.ae</w:t>
        </w:r>
      </w:hyperlink>
    </w:p>
    <w:p w14:paraId="5ABB40F8" w14:textId="77777777" w:rsidR="006232B2" w:rsidRPr="006232B2" w:rsidRDefault="006232B2" w:rsidP="00275AA3">
      <w:pPr>
        <w:rPr>
          <w:rFonts w:ascii="Dubai" w:eastAsia="Calibri" w:hAnsi="Dubai" w:cs="Dubai"/>
          <w:b/>
          <w:bCs/>
          <w:sz w:val="20"/>
          <w:szCs w:val="20"/>
          <w:lang w:val="en-GB"/>
        </w:rPr>
      </w:pPr>
    </w:p>
    <w:p w14:paraId="2BC07ABB" w14:textId="233536D7" w:rsidR="006232B2" w:rsidRPr="006232B2" w:rsidRDefault="006232B2" w:rsidP="006232B2">
      <w:pPr>
        <w:bidi/>
        <w:rPr>
          <w:rFonts w:ascii="Dubai" w:eastAsia="Calibri" w:hAnsi="Dubai" w:cs="Dubai"/>
          <w:sz w:val="20"/>
          <w:szCs w:val="20"/>
          <w:rtl/>
          <w:lang w:val="en-GB"/>
        </w:rPr>
      </w:pPr>
      <w:r>
        <w:rPr>
          <w:rFonts w:ascii="Dubai" w:eastAsia="Calibri" w:hAnsi="Dubai" w:cs="Dubai" w:hint="cs"/>
          <w:sz w:val="20"/>
          <w:szCs w:val="20"/>
          <w:rtl/>
          <w:lang w:val="en-GB"/>
        </w:rPr>
        <w:t xml:space="preserve">للاستفادة من هذه التسهيلات، تواصل معنا على: </w:t>
      </w:r>
      <w:hyperlink r:id="rId9" w:history="1">
        <w:r w:rsidRPr="0034368A">
          <w:rPr>
            <w:rStyle w:val="Hyperlink"/>
            <w:rFonts w:ascii="Dubai" w:eastAsia="Calibri" w:hAnsi="Dubai" w:cs="Dubai"/>
            <w:b/>
            <w:bCs/>
            <w:sz w:val="20"/>
            <w:szCs w:val="20"/>
            <w:lang w:val="en-GB"/>
          </w:rPr>
          <w:t>ntr@mcy.gov.ae</w:t>
        </w:r>
      </w:hyperlink>
      <w:r>
        <w:rPr>
          <w:rFonts w:ascii="Dubai" w:eastAsia="Calibri" w:hAnsi="Dubai" w:cs="Dubai"/>
          <w:b/>
          <w:bCs/>
          <w:sz w:val="20"/>
          <w:szCs w:val="20"/>
          <w:lang w:val="en-GB"/>
        </w:rPr>
        <w:t xml:space="preserve"> , </w:t>
      </w:r>
      <w:hyperlink r:id="rId10" w:history="1">
        <w:r w:rsidRPr="0034368A">
          <w:rPr>
            <w:rStyle w:val="Hyperlink"/>
            <w:rFonts w:ascii="Dubai" w:eastAsia="Calibri" w:hAnsi="Dubai" w:cs="Dubai"/>
            <w:b/>
            <w:bCs/>
            <w:sz w:val="20"/>
            <w:szCs w:val="20"/>
            <w:lang w:val="en-GB"/>
          </w:rPr>
          <w:t>VAD@mcy.gov.ae</w:t>
        </w:r>
      </w:hyperlink>
    </w:p>
    <w:sectPr w:rsidR="006232B2" w:rsidRPr="006232B2" w:rsidSect="00E438FF">
      <w:headerReference w:type="default" r:id="rId11"/>
      <w:pgSz w:w="11900" w:h="16840"/>
      <w:pgMar w:top="229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20398" w14:textId="77777777" w:rsidR="004C3492" w:rsidRDefault="004C3492" w:rsidP="00CD760D">
      <w:r>
        <w:separator/>
      </w:r>
    </w:p>
  </w:endnote>
  <w:endnote w:type="continuationSeparator" w:id="0">
    <w:p w14:paraId="05E60225" w14:textId="77777777" w:rsidR="004C3492" w:rsidRDefault="004C3492" w:rsidP="00CD7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ubai">
    <w:panose1 w:val="020B05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E2F18" w14:textId="77777777" w:rsidR="004C3492" w:rsidRDefault="004C3492" w:rsidP="00CD760D">
      <w:r>
        <w:separator/>
      </w:r>
    </w:p>
  </w:footnote>
  <w:footnote w:type="continuationSeparator" w:id="0">
    <w:p w14:paraId="1726450B" w14:textId="77777777" w:rsidR="004C3492" w:rsidRDefault="004C3492" w:rsidP="00CD7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F59A4" w14:textId="698BD5F5" w:rsidR="00CD760D" w:rsidRDefault="00E438FF" w:rsidP="00CD760D">
    <w:pPr>
      <w:pStyle w:val="Header"/>
    </w:pPr>
    <w:r w:rsidRPr="00CD760D">
      <w:rPr>
        <w:noProof/>
      </w:rPr>
      <w:drawing>
        <wp:anchor distT="0" distB="0" distL="114300" distR="114300" simplePos="0" relativeHeight="251658240" behindDoc="1" locked="0" layoutInCell="1" allowOverlap="1" wp14:anchorId="42DEA8A8" wp14:editId="58016DA6">
          <wp:simplePos x="0" y="0"/>
          <wp:positionH relativeFrom="column">
            <wp:posOffset>-107315</wp:posOffset>
          </wp:positionH>
          <wp:positionV relativeFrom="paragraph">
            <wp:posOffset>-158750</wp:posOffset>
          </wp:positionV>
          <wp:extent cx="2196465" cy="755650"/>
          <wp:effectExtent l="0" t="0" r="0" b="0"/>
          <wp:wrapTight wrapText="bothSides">
            <wp:wrapPolygon edited="0">
              <wp:start x="2623" y="2178"/>
              <wp:lineTo x="1374" y="5082"/>
              <wp:lineTo x="874" y="6897"/>
              <wp:lineTo x="874" y="15973"/>
              <wp:lineTo x="2123" y="18151"/>
              <wp:lineTo x="2873" y="18877"/>
              <wp:lineTo x="3372" y="18877"/>
              <wp:lineTo x="4121" y="18151"/>
              <wp:lineTo x="5495" y="15610"/>
              <wp:lineTo x="5370" y="14521"/>
              <wp:lineTo x="20857" y="12343"/>
              <wp:lineTo x="20857" y="9439"/>
              <wp:lineTo x="17110" y="8713"/>
              <wp:lineTo x="17110" y="5808"/>
              <wp:lineTo x="3372" y="2178"/>
              <wp:lineTo x="2623" y="2178"/>
            </wp:wrapPolygon>
          </wp:wrapTight>
          <wp:docPr id="8" name="Picture 7">
            <a:extLst xmlns:a="http://schemas.openxmlformats.org/drawingml/2006/main">
              <a:ext uri="{FF2B5EF4-FFF2-40B4-BE49-F238E27FC236}">
                <a16:creationId xmlns:a16="http://schemas.microsoft.com/office/drawing/2014/main" id="{8B39C829-B9EC-4841-8EFA-E71455D9DF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8B39C829-B9EC-4841-8EFA-E71455D9DFAB}"/>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6465" cy="755650"/>
                  </a:xfrm>
                  <a:prstGeom prst="rect">
                    <a:avLst/>
                  </a:prstGeom>
                </pic:spPr>
              </pic:pic>
            </a:graphicData>
          </a:graphic>
          <wp14:sizeRelH relativeFrom="page">
            <wp14:pctWidth>0</wp14:pctWidth>
          </wp14:sizeRelH>
          <wp14:sizeRelV relativeFrom="page">
            <wp14:pctHeight>0</wp14:pctHeight>
          </wp14:sizeRelV>
        </wp:anchor>
      </w:drawing>
    </w:r>
    <w:r w:rsidRPr="00E438FF">
      <w:rPr>
        <w:noProof/>
      </w:rPr>
      <w:drawing>
        <wp:anchor distT="0" distB="0" distL="114300" distR="114300" simplePos="0" relativeHeight="251660288" behindDoc="1" locked="0" layoutInCell="1" allowOverlap="1" wp14:anchorId="75626667" wp14:editId="00B3298B">
          <wp:simplePos x="0" y="0"/>
          <wp:positionH relativeFrom="column">
            <wp:posOffset>5057775</wp:posOffset>
          </wp:positionH>
          <wp:positionV relativeFrom="paragraph">
            <wp:posOffset>-98194</wp:posOffset>
          </wp:positionV>
          <wp:extent cx="716303" cy="70023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16303" cy="70023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24AD"/>
    <w:multiLevelType w:val="hybridMultilevel"/>
    <w:tmpl w:val="1702E8AE"/>
    <w:lvl w:ilvl="0" w:tplc="504850B2">
      <w:start w:val="5"/>
      <w:numFmt w:val="decimal"/>
      <w:lvlText w:val="%1."/>
      <w:lvlJc w:val="left"/>
      <w:pPr>
        <w:tabs>
          <w:tab w:val="num" w:pos="720"/>
        </w:tabs>
        <w:ind w:left="720" w:hanging="360"/>
      </w:pPr>
    </w:lvl>
    <w:lvl w:ilvl="1" w:tplc="2CF8966C" w:tentative="1">
      <w:start w:val="1"/>
      <w:numFmt w:val="decimal"/>
      <w:lvlText w:val="%2."/>
      <w:lvlJc w:val="left"/>
      <w:pPr>
        <w:tabs>
          <w:tab w:val="num" w:pos="1440"/>
        </w:tabs>
        <w:ind w:left="1440" w:hanging="360"/>
      </w:pPr>
    </w:lvl>
    <w:lvl w:ilvl="2" w:tplc="1DDCECF6" w:tentative="1">
      <w:start w:val="1"/>
      <w:numFmt w:val="decimal"/>
      <w:lvlText w:val="%3."/>
      <w:lvlJc w:val="left"/>
      <w:pPr>
        <w:tabs>
          <w:tab w:val="num" w:pos="2160"/>
        </w:tabs>
        <w:ind w:left="2160" w:hanging="360"/>
      </w:pPr>
    </w:lvl>
    <w:lvl w:ilvl="3" w:tplc="5CE425E8" w:tentative="1">
      <w:start w:val="1"/>
      <w:numFmt w:val="decimal"/>
      <w:lvlText w:val="%4."/>
      <w:lvlJc w:val="left"/>
      <w:pPr>
        <w:tabs>
          <w:tab w:val="num" w:pos="2880"/>
        </w:tabs>
        <w:ind w:left="2880" w:hanging="360"/>
      </w:pPr>
    </w:lvl>
    <w:lvl w:ilvl="4" w:tplc="80107EA4" w:tentative="1">
      <w:start w:val="1"/>
      <w:numFmt w:val="decimal"/>
      <w:lvlText w:val="%5."/>
      <w:lvlJc w:val="left"/>
      <w:pPr>
        <w:tabs>
          <w:tab w:val="num" w:pos="3600"/>
        </w:tabs>
        <w:ind w:left="3600" w:hanging="360"/>
      </w:pPr>
    </w:lvl>
    <w:lvl w:ilvl="5" w:tplc="CD9C619E" w:tentative="1">
      <w:start w:val="1"/>
      <w:numFmt w:val="decimal"/>
      <w:lvlText w:val="%6."/>
      <w:lvlJc w:val="left"/>
      <w:pPr>
        <w:tabs>
          <w:tab w:val="num" w:pos="4320"/>
        </w:tabs>
        <w:ind w:left="4320" w:hanging="360"/>
      </w:pPr>
    </w:lvl>
    <w:lvl w:ilvl="6" w:tplc="54CEDEB0" w:tentative="1">
      <w:start w:val="1"/>
      <w:numFmt w:val="decimal"/>
      <w:lvlText w:val="%7."/>
      <w:lvlJc w:val="left"/>
      <w:pPr>
        <w:tabs>
          <w:tab w:val="num" w:pos="5040"/>
        </w:tabs>
        <w:ind w:left="5040" w:hanging="360"/>
      </w:pPr>
    </w:lvl>
    <w:lvl w:ilvl="7" w:tplc="92BCA41E" w:tentative="1">
      <w:start w:val="1"/>
      <w:numFmt w:val="decimal"/>
      <w:lvlText w:val="%8."/>
      <w:lvlJc w:val="left"/>
      <w:pPr>
        <w:tabs>
          <w:tab w:val="num" w:pos="5760"/>
        </w:tabs>
        <w:ind w:left="5760" w:hanging="360"/>
      </w:pPr>
    </w:lvl>
    <w:lvl w:ilvl="8" w:tplc="B1AA467C" w:tentative="1">
      <w:start w:val="1"/>
      <w:numFmt w:val="decimal"/>
      <w:lvlText w:val="%9."/>
      <w:lvlJc w:val="left"/>
      <w:pPr>
        <w:tabs>
          <w:tab w:val="num" w:pos="6480"/>
        </w:tabs>
        <w:ind w:left="6480" w:hanging="360"/>
      </w:pPr>
    </w:lvl>
  </w:abstractNum>
  <w:abstractNum w:abstractNumId="1" w15:restartNumberingAfterBreak="0">
    <w:nsid w:val="1202081C"/>
    <w:multiLevelType w:val="hybridMultilevel"/>
    <w:tmpl w:val="16FAD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424EE"/>
    <w:multiLevelType w:val="hybridMultilevel"/>
    <w:tmpl w:val="59CC8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40C11"/>
    <w:multiLevelType w:val="hybridMultilevel"/>
    <w:tmpl w:val="577A4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91E48"/>
    <w:multiLevelType w:val="hybridMultilevel"/>
    <w:tmpl w:val="83105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77237C"/>
    <w:multiLevelType w:val="multilevel"/>
    <w:tmpl w:val="05A62B12"/>
    <w:lvl w:ilvl="0">
      <w:start w:val="1"/>
      <w:numFmt w:val="decimal"/>
      <w:lvlText w:val="%1."/>
      <w:lvlJc w:val="left"/>
      <w:pPr>
        <w:ind w:left="720" w:hanging="360"/>
      </w:pPr>
      <w:rPr>
        <w:rFonts w:hint="default"/>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6" w15:restartNumberingAfterBreak="0">
    <w:nsid w:val="26053CB6"/>
    <w:multiLevelType w:val="hybridMultilevel"/>
    <w:tmpl w:val="2DB871FC"/>
    <w:lvl w:ilvl="0" w:tplc="7F1E40FE">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430A8C"/>
    <w:multiLevelType w:val="hybridMultilevel"/>
    <w:tmpl w:val="0A966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C3292"/>
    <w:multiLevelType w:val="hybridMultilevel"/>
    <w:tmpl w:val="98C40A08"/>
    <w:lvl w:ilvl="0" w:tplc="7F1E40FE">
      <w:start w:val="1"/>
      <w:numFmt w:val="decimal"/>
      <w:lvlText w:val="%1."/>
      <w:lvlJc w:val="left"/>
      <w:pPr>
        <w:tabs>
          <w:tab w:val="num" w:pos="1080"/>
        </w:tabs>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92651B"/>
    <w:multiLevelType w:val="hybridMultilevel"/>
    <w:tmpl w:val="0A966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614DA5"/>
    <w:multiLevelType w:val="hybridMultilevel"/>
    <w:tmpl w:val="11AA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EB3E0F"/>
    <w:multiLevelType w:val="hybridMultilevel"/>
    <w:tmpl w:val="2612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CE3E14"/>
    <w:multiLevelType w:val="hybridMultilevel"/>
    <w:tmpl w:val="9E16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7056E5"/>
    <w:multiLevelType w:val="hybridMultilevel"/>
    <w:tmpl w:val="2236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164BE7"/>
    <w:multiLevelType w:val="hybridMultilevel"/>
    <w:tmpl w:val="509E4EAE"/>
    <w:lvl w:ilvl="0" w:tplc="C542F17C">
      <w:start w:val="6"/>
      <w:numFmt w:val="decimal"/>
      <w:lvlText w:val="%1."/>
      <w:lvlJc w:val="left"/>
      <w:pPr>
        <w:tabs>
          <w:tab w:val="num" w:pos="720"/>
        </w:tabs>
        <w:ind w:left="720" w:hanging="360"/>
      </w:pPr>
    </w:lvl>
    <w:lvl w:ilvl="1" w:tplc="DDFED6E2" w:tentative="1">
      <w:start w:val="1"/>
      <w:numFmt w:val="decimal"/>
      <w:lvlText w:val="%2."/>
      <w:lvlJc w:val="left"/>
      <w:pPr>
        <w:tabs>
          <w:tab w:val="num" w:pos="1440"/>
        </w:tabs>
        <w:ind w:left="1440" w:hanging="360"/>
      </w:pPr>
    </w:lvl>
    <w:lvl w:ilvl="2" w:tplc="15909694" w:tentative="1">
      <w:start w:val="1"/>
      <w:numFmt w:val="decimal"/>
      <w:lvlText w:val="%3."/>
      <w:lvlJc w:val="left"/>
      <w:pPr>
        <w:tabs>
          <w:tab w:val="num" w:pos="2160"/>
        </w:tabs>
        <w:ind w:left="2160" w:hanging="360"/>
      </w:pPr>
    </w:lvl>
    <w:lvl w:ilvl="3" w:tplc="370E9C74" w:tentative="1">
      <w:start w:val="1"/>
      <w:numFmt w:val="decimal"/>
      <w:lvlText w:val="%4."/>
      <w:lvlJc w:val="left"/>
      <w:pPr>
        <w:tabs>
          <w:tab w:val="num" w:pos="2880"/>
        </w:tabs>
        <w:ind w:left="2880" w:hanging="360"/>
      </w:pPr>
    </w:lvl>
    <w:lvl w:ilvl="4" w:tplc="74E62142" w:tentative="1">
      <w:start w:val="1"/>
      <w:numFmt w:val="decimal"/>
      <w:lvlText w:val="%5."/>
      <w:lvlJc w:val="left"/>
      <w:pPr>
        <w:tabs>
          <w:tab w:val="num" w:pos="3600"/>
        </w:tabs>
        <w:ind w:left="3600" w:hanging="360"/>
      </w:pPr>
    </w:lvl>
    <w:lvl w:ilvl="5" w:tplc="264A6FB4" w:tentative="1">
      <w:start w:val="1"/>
      <w:numFmt w:val="decimal"/>
      <w:lvlText w:val="%6."/>
      <w:lvlJc w:val="left"/>
      <w:pPr>
        <w:tabs>
          <w:tab w:val="num" w:pos="4320"/>
        </w:tabs>
        <w:ind w:left="4320" w:hanging="360"/>
      </w:pPr>
    </w:lvl>
    <w:lvl w:ilvl="6" w:tplc="C15449FA" w:tentative="1">
      <w:start w:val="1"/>
      <w:numFmt w:val="decimal"/>
      <w:lvlText w:val="%7."/>
      <w:lvlJc w:val="left"/>
      <w:pPr>
        <w:tabs>
          <w:tab w:val="num" w:pos="5040"/>
        </w:tabs>
        <w:ind w:left="5040" w:hanging="360"/>
      </w:pPr>
    </w:lvl>
    <w:lvl w:ilvl="7" w:tplc="6302A680" w:tentative="1">
      <w:start w:val="1"/>
      <w:numFmt w:val="decimal"/>
      <w:lvlText w:val="%8."/>
      <w:lvlJc w:val="left"/>
      <w:pPr>
        <w:tabs>
          <w:tab w:val="num" w:pos="5760"/>
        </w:tabs>
        <w:ind w:left="5760" w:hanging="360"/>
      </w:pPr>
    </w:lvl>
    <w:lvl w:ilvl="8" w:tplc="16AACA4A" w:tentative="1">
      <w:start w:val="1"/>
      <w:numFmt w:val="decimal"/>
      <w:lvlText w:val="%9."/>
      <w:lvlJc w:val="left"/>
      <w:pPr>
        <w:tabs>
          <w:tab w:val="num" w:pos="6480"/>
        </w:tabs>
        <w:ind w:left="6480" w:hanging="360"/>
      </w:pPr>
    </w:lvl>
  </w:abstractNum>
  <w:abstractNum w:abstractNumId="15" w15:restartNumberingAfterBreak="0">
    <w:nsid w:val="48A77C65"/>
    <w:multiLevelType w:val="hybridMultilevel"/>
    <w:tmpl w:val="3B906C5C"/>
    <w:lvl w:ilvl="0" w:tplc="7F1E40FE">
      <w:start w:val="1"/>
      <w:numFmt w:val="decimal"/>
      <w:lvlText w:val="%1."/>
      <w:lvlJc w:val="left"/>
      <w:pPr>
        <w:tabs>
          <w:tab w:val="num" w:pos="720"/>
        </w:tabs>
        <w:ind w:left="720" w:hanging="360"/>
      </w:pPr>
    </w:lvl>
    <w:lvl w:ilvl="1" w:tplc="A66852BE" w:tentative="1">
      <w:start w:val="1"/>
      <w:numFmt w:val="decimal"/>
      <w:lvlText w:val="%2."/>
      <w:lvlJc w:val="left"/>
      <w:pPr>
        <w:tabs>
          <w:tab w:val="num" w:pos="1440"/>
        </w:tabs>
        <w:ind w:left="1440" w:hanging="360"/>
      </w:pPr>
    </w:lvl>
    <w:lvl w:ilvl="2" w:tplc="BC78F4E6" w:tentative="1">
      <w:start w:val="1"/>
      <w:numFmt w:val="decimal"/>
      <w:lvlText w:val="%3."/>
      <w:lvlJc w:val="left"/>
      <w:pPr>
        <w:tabs>
          <w:tab w:val="num" w:pos="2160"/>
        </w:tabs>
        <w:ind w:left="2160" w:hanging="360"/>
      </w:pPr>
    </w:lvl>
    <w:lvl w:ilvl="3" w:tplc="D61C916A" w:tentative="1">
      <w:start w:val="1"/>
      <w:numFmt w:val="decimal"/>
      <w:lvlText w:val="%4."/>
      <w:lvlJc w:val="left"/>
      <w:pPr>
        <w:tabs>
          <w:tab w:val="num" w:pos="2880"/>
        </w:tabs>
        <w:ind w:left="2880" w:hanging="360"/>
      </w:pPr>
    </w:lvl>
    <w:lvl w:ilvl="4" w:tplc="299EF3BC" w:tentative="1">
      <w:start w:val="1"/>
      <w:numFmt w:val="decimal"/>
      <w:lvlText w:val="%5."/>
      <w:lvlJc w:val="left"/>
      <w:pPr>
        <w:tabs>
          <w:tab w:val="num" w:pos="3600"/>
        </w:tabs>
        <w:ind w:left="3600" w:hanging="360"/>
      </w:pPr>
    </w:lvl>
    <w:lvl w:ilvl="5" w:tplc="037ABFDE" w:tentative="1">
      <w:start w:val="1"/>
      <w:numFmt w:val="decimal"/>
      <w:lvlText w:val="%6."/>
      <w:lvlJc w:val="left"/>
      <w:pPr>
        <w:tabs>
          <w:tab w:val="num" w:pos="4320"/>
        </w:tabs>
        <w:ind w:left="4320" w:hanging="360"/>
      </w:pPr>
    </w:lvl>
    <w:lvl w:ilvl="6" w:tplc="5ECE6B0C" w:tentative="1">
      <w:start w:val="1"/>
      <w:numFmt w:val="decimal"/>
      <w:lvlText w:val="%7."/>
      <w:lvlJc w:val="left"/>
      <w:pPr>
        <w:tabs>
          <w:tab w:val="num" w:pos="5040"/>
        </w:tabs>
        <w:ind w:left="5040" w:hanging="360"/>
      </w:pPr>
    </w:lvl>
    <w:lvl w:ilvl="7" w:tplc="1D36E72C" w:tentative="1">
      <w:start w:val="1"/>
      <w:numFmt w:val="decimal"/>
      <w:lvlText w:val="%8."/>
      <w:lvlJc w:val="left"/>
      <w:pPr>
        <w:tabs>
          <w:tab w:val="num" w:pos="5760"/>
        </w:tabs>
        <w:ind w:left="5760" w:hanging="360"/>
      </w:pPr>
    </w:lvl>
    <w:lvl w:ilvl="8" w:tplc="32565B70" w:tentative="1">
      <w:start w:val="1"/>
      <w:numFmt w:val="decimal"/>
      <w:lvlText w:val="%9."/>
      <w:lvlJc w:val="left"/>
      <w:pPr>
        <w:tabs>
          <w:tab w:val="num" w:pos="6480"/>
        </w:tabs>
        <w:ind w:left="6480" w:hanging="360"/>
      </w:pPr>
    </w:lvl>
  </w:abstractNum>
  <w:abstractNum w:abstractNumId="16" w15:restartNumberingAfterBreak="0">
    <w:nsid w:val="49A620E4"/>
    <w:multiLevelType w:val="hybridMultilevel"/>
    <w:tmpl w:val="88CC78C8"/>
    <w:lvl w:ilvl="0" w:tplc="7F1E40FE">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B95E88"/>
    <w:multiLevelType w:val="hybridMultilevel"/>
    <w:tmpl w:val="75D8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A123E3"/>
    <w:multiLevelType w:val="hybridMultilevel"/>
    <w:tmpl w:val="D7EC19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FBC13DD"/>
    <w:multiLevelType w:val="multilevel"/>
    <w:tmpl w:val="05A62B12"/>
    <w:lvl w:ilvl="0">
      <w:start w:val="1"/>
      <w:numFmt w:val="decimal"/>
      <w:lvlText w:val="%1."/>
      <w:lvlJc w:val="left"/>
      <w:pPr>
        <w:ind w:left="720" w:hanging="360"/>
      </w:pPr>
      <w:rPr>
        <w:rFonts w:hint="default"/>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0" w15:restartNumberingAfterBreak="0">
    <w:nsid w:val="510452F1"/>
    <w:multiLevelType w:val="hybridMultilevel"/>
    <w:tmpl w:val="3A482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E6081F"/>
    <w:multiLevelType w:val="hybridMultilevel"/>
    <w:tmpl w:val="5E72C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AD5CDB"/>
    <w:multiLevelType w:val="hybridMultilevel"/>
    <w:tmpl w:val="EECCCD8C"/>
    <w:lvl w:ilvl="0" w:tplc="29FC19DC">
      <w:start w:val="1"/>
      <w:numFmt w:val="decimal"/>
      <w:lvlText w:val="%1."/>
      <w:lvlJc w:val="left"/>
      <w:pPr>
        <w:ind w:left="720" w:hanging="360"/>
      </w:pPr>
      <w:rPr>
        <w:rFonts w:hint="default"/>
        <w:b/>
        <w:bCs/>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D53C96"/>
    <w:multiLevelType w:val="hybridMultilevel"/>
    <w:tmpl w:val="F3C42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926982"/>
    <w:multiLevelType w:val="hybridMultilevel"/>
    <w:tmpl w:val="7E04F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015CCF"/>
    <w:multiLevelType w:val="hybridMultilevel"/>
    <w:tmpl w:val="6E0E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FA1A64"/>
    <w:multiLevelType w:val="hybridMultilevel"/>
    <w:tmpl w:val="38FC7F24"/>
    <w:lvl w:ilvl="0" w:tplc="17E4C570">
      <w:start w:val="5"/>
      <w:numFmt w:val="decimal"/>
      <w:lvlText w:val="%1."/>
      <w:lvlJc w:val="left"/>
      <w:pPr>
        <w:tabs>
          <w:tab w:val="num" w:pos="720"/>
        </w:tabs>
        <w:ind w:left="720" w:hanging="360"/>
      </w:pPr>
    </w:lvl>
    <w:lvl w:ilvl="1" w:tplc="FCB2D85E" w:tentative="1">
      <w:start w:val="1"/>
      <w:numFmt w:val="decimal"/>
      <w:lvlText w:val="%2."/>
      <w:lvlJc w:val="left"/>
      <w:pPr>
        <w:tabs>
          <w:tab w:val="num" w:pos="1440"/>
        </w:tabs>
        <w:ind w:left="1440" w:hanging="360"/>
      </w:pPr>
    </w:lvl>
    <w:lvl w:ilvl="2" w:tplc="23305424" w:tentative="1">
      <w:start w:val="1"/>
      <w:numFmt w:val="decimal"/>
      <w:lvlText w:val="%3."/>
      <w:lvlJc w:val="left"/>
      <w:pPr>
        <w:tabs>
          <w:tab w:val="num" w:pos="2160"/>
        </w:tabs>
        <w:ind w:left="2160" w:hanging="360"/>
      </w:pPr>
    </w:lvl>
    <w:lvl w:ilvl="3" w:tplc="7480E006" w:tentative="1">
      <w:start w:val="1"/>
      <w:numFmt w:val="decimal"/>
      <w:lvlText w:val="%4."/>
      <w:lvlJc w:val="left"/>
      <w:pPr>
        <w:tabs>
          <w:tab w:val="num" w:pos="2880"/>
        </w:tabs>
        <w:ind w:left="2880" w:hanging="360"/>
      </w:pPr>
    </w:lvl>
    <w:lvl w:ilvl="4" w:tplc="D686514A" w:tentative="1">
      <w:start w:val="1"/>
      <w:numFmt w:val="decimal"/>
      <w:lvlText w:val="%5."/>
      <w:lvlJc w:val="left"/>
      <w:pPr>
        <w:tabs>
          <w:tab w:val="num" w:pos="3600"/>
        </w:tabs>
        <w:ind w:left="3600" w:hanging="360"/>
      </w:pPr>
    </w:lvl>
    <w:lvl w:ilvl="5" w:tplc="FDDC6D3A" w:tentative="1">
      <w:start w:val="1"/>
      <w:numFmt w:val="decimal"/>
      <w:lvlText w:val="%6."/>
      <w:lvlJc w:val="left"/>
      <w:pPr>
        <w:tabs>
          <w:tab w:val="num" w:pos="4320"/>
        </w:tabs>
        <w:ind w:left="4320" w:hanging="360"/>
      </w:pPr>
    </w:lvl>
    <w:lvl w:ilvl="6" w:tplc="B7E41D58" w:tentative="1">
      <w:start w:val="1"/>
      <w:numFmt w:val="decimal"/>
      <w:lvlText w:val="%7."/>
      <w:lvlJc w:val="left"/>
      <w:pPr>
        <w:tabs>
          <w:tab w:val="num" w:pos="5040"/>
        </w:tabs>
        <w:ind w:left="5040" w:hanging="360"/>
      </w:pPr>
    </w:lvl>
    <w:lvl w:ilvl="7" w:tplc="095C889E" w:tentative="1">
      <w:start w:val="1"/>
      <w:numFmt w:val="decimal"/>
      <w:lvlText w:val="%8."/>
      <w:lvlJc w:val="left"/>
      <w:pPr>
        <w:tabs>
          <w:tab w:val="num" w:pos="5760"/>
        </w:tabs>
        <w:ind w:left="5760" w:hanging="360"/>
      </w:pPr>
    </w:lvl>
    <w:lvl w:ilvl="8" w:tplc="8D3A587C" w:tentative="1">
      <w:start w:val="1"/>
      <w:numFmt w:val="decimal"/>
      <w:lvlText w:val="%9."/>
      <w:lvlJc w:val="left"/>
      <w:pPr>
        <w:tabs>
          <w:tab w:val="num" w:pos="6480"/>
        </w:tabs>
        <w:ind w:left="6480" w:hanging="360"/>
      </w:pPr>
    </w:lvl>
  </w:abstractNum>
  <w:abstractNum w:abstractNumId="27" w15:restartNumberingAfterBreak="0">
    <w:nsid w:val="5F867334"/>
    <w:multiLevelType w:val="hybridMultilevel"/>
    <w:tmpl w:val="CC9AE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7B5B6D"/>
    <w:multiLevelType w:val="hybridMultilevel"/>
    <w:tmpl w:val="7A9671C2"/>
    <w:lvl w:ilvl="0" w:tplc="C3481722">
      <w:start w:val="1"/>
      <w:numFmt w:val="decimal"/>
      <w:lvlText w:val="%1."/>
      <w:lvlJc w:val="left"/>
      <w:pPr>
        <w:tabs>
          <w:tab w:val="num" w:pos="720"/>
        </w:tabs>
        <w:ind w:left="720" w:hanging="360"/>
      </w:pPr>
    </w:lvl>
    <w:lvl w:ilvl="1" w:tplc="E2F68A04" w:tentative="1">
      <w:start w:val="1"/>
      <w:numFmt w:val="decimal"/>
      <w:lvlText w:val="%2."/>
      <w:lvlJc w:val="left"/>
      <w:pPr>
        <w:tabs>
          <w:tab w:val="num" w:pos="1440"/>
        </w:tabs>
        <w:ind w:left="1440" w:hanging="360"/>
      </w:pPr>
    </w:lvl>
    <w:lvl w:ilvl="2" w:tplc="4FDE656C" w:tentative="1">
      <w:start w:val="1"/>
      <w:numFmt w:val="decimal"/>
      <w:lvlText w:val="%3."/>
      <w:lvlJc w:val="left"/>
      <w:pPr>
        <w:tabs>
          <w:tab w:val="num" w:pos="2160"/>
        </w:tabs>
        <w:ind w:left="2160" w:hanging="360"/>
      </w:pPr>
    </w:lvl>
    <w:lvl w:ilvl="3" w:tplc="47D0875A" w:tentative="1">
      <w:start w:val="1"/>
      <w:numFmt w:val="decimal"/>
      <w:lvlText w:val="%4."/>
      <w:lvlJc w:val="left"/>
      <w:pPr>
        <w:tabs>
          <w:tab w:val="num" w:pos="2880"/>
        </w:tabs>
        <w:ind w:left="2880" w:hanging="360"/>
      </w:pPr>
    </w:lvl>
    <w:lvl w:ilvl="4" w:tplc="11C28868" w:tentative="1">
      <w:start w:val="1"/>
      <w:numFmt w:val="decimal"/>
      <w:lvlText w:val="%5."/>
      <w:lvlJc w:val="left"/>
      <w:pPr>
        <w:tabs>
          <w:tab w:val="num" w:pos="3600"/>
        </w:tabs>
        <w:ind w:left="3600" w:hanging="360"/>
      </w:pPr>
    </w:lvl>
    <w:lvl w:ilvl="5" w:tplc="7A4652AE" w:tentative="1">
      <w:start w:val="1"/>
      <w:numFmt w:val="decimal"/>
      <w:lvlText w:val="%6."/>
      <w:lvlJc w:val="left"/>
      <w:pPr>
        <w:tabs>
          <w:tab w:val="num" w:pos="4320"/>
        </w:tabs>
        <w:ind w:left="4320" w:hanging="360"/>
      </w:pPr>
    </w:lvl>
    <w:lvl w:ilvl="6" w:tplc="32BA9252" w:tentative="1">
      <w:start w:val="1"/>
      <w:numFmt w:val="decimal"/>
      <w:lvlText w:val="%7."/>
      <w:lvlJc w:val="left"/>
      <w:pPr>
        <w:tabs>
          <w:tab w:val="num" w:pos="5040"/>
        </w:tabs>
        <w:ind w:left="5040" w:hanging="360"/>
      </w:pPr>
    </w:lvl>
    <w:lvl w:ilvl="7" w:tplc="D8A027BE" w:tentative="1">
      <w:start w:val="1"/>
      <w:numFmt w:val="decimal"/>
      <w:lvlText w:val="%8."/>
      <w:lvlJc w:val="left"/>
      <w:pPr>
        <w:tabs>
          <w:tab w:val="num" w:pos="5760"/>
        </w:tabs>
        <w:ind w:left="5760" w:hanging="360"/>
      </w:pPr>
    </w:lvl>
    <w:lvl w:ilvl="8" w:tplc="F9D85C52" w:tentative="1">
      <w:start w:val="1"/>
      <w:numFmt w:val="decimal"/>
      <w:lvlText w:val="%9."/>
      <w:lvlJc w:val="left"/>
      <w:pPr>
        <w:tabs>
          <w:tab w:val="num" w:pos="6480"/>
        </w:tabs>
        <w:ind w:left="6480" w:hanging="360"/>
      </w:pPr>
    </w:lvl>
  </w:abstractNum>
  <w:abstractNum w:abstractNumId="29" w15:restartNumberingAfterBreak="0">
    <w:nsid w:val="67F90F24"/>
    <w:multiLevelType w:val="hybridMultilevel"/>
    <w:tmpl w:val="1CD203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1703FE"/>
    <w:multiLevelType w:val="hybridMultilevel"/>
    <w:tmpl w:val="9D904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BBA13CC"/>
    <w:multiLevelType w:val="hybridMultilevel"/>
    <w:tmpl w:val="DECA984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7E342E"/>
    <w:multiLevelType w:val="hybridMultilevel"/>
    <w:tmpl w:val="7550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5E2821"/>
    <w:multiLevelType w:val="hybridMultilevel"/>
    <w:tmpl w:val="7A08F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0734261"/>
    <w:multiLevelType w:val="hybridMultilevel"/>
    <w:tmpl w:val="92FEA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51109A"/>
    <w:multiLevelType w:val="hybridMultilevel"/>
    <w:tmpl w:val="9E42C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D93AD0"/>
    <w:multiLevelType w:val="hybridMultilevel"/>
    <w:tmpl w:val="347861CE"/>
    <w:lvl w:ilvl="0" w:tplc="7F1E40FE">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63652F"/>
    <w:multiLevelType w:val="hybridMultilevel"/>
    <w:tmpl w:val="71C05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7766DC"/>
    <w:multiLevelType w:val="hybridMultilevel"/>
    <w:tmpl w:val="3EA6F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6F5A8D"/>
    <w:multiLevelType w:val="hybridMultilevel"/>
    <w:tmpl w:val="1FC2D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F72845"/>
    <w:multiLevelType w:val="hybridMultilevel"/>
    <w:tmpl w:val="2F3A1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5A37E4"/>
    <w:multiLevelType w:val="hybridMultilevel"/>
    <w:tmpl w:val="DFAE9AD8"/>
    <w:lvl w:ilvl="0" w:tplc="D0108292">
      <w:start w:val="1"/>
      <w:numFmt w:val="decimal"/>
      <w:lvlText w:val="%1."/>
      <w:lvlJc w:val="left"/>
      <w:pPr>
        <w:ind w:left="108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F971C62"/>
    <w:multiLevelType w:val="hybridMultilevel"/>
    <w:tmpl w:val="7CBE1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0284616">
    <w:abstractNumId w:val="32"/>
  </w:num>
  <w:num w:numId="2" w16cid:durableId="1765343290">
    <w:abstractNumId w:val="24"/>
  </w:num>
  <w:num w:numId="3" w16cid:durableId="392240895">
    <w:abstractNumId w:val="19"/>
  </w:num>
  <w:num w:numId="4" w16cid:durableId="828793017">
    <w:abstractNumId w:val="4"/>
  </w:num>
  <w:num w:numId="5" w16cid:durableId="1059088848">
    <w:abstractNumId w:val="18"/>
  </w:num>
  <w:num w:numId="6" w16cid:durableId="1733384125">
    <w:abstractNumId w:val="30"/>
  </w:num>
  <w:num w:numId="7" w16cid:durableId="313218515">
    <w:abstractNumId w:val="10"/>
  </w:num>
  <w:num w:numId="8" w16cid:durableId="1732846548">
    <w:abstractNumId w:val="1"/>
  </w:num>
  <w:num w:numId="9" w16cid:durableId="1263956383">
    <w:abstractNumId w:val="27"/>
  </w:num>
  <w:num w:numId="10" w16cid:durableId="979572207">
    <w:abstractNumId w:val="40"/>
  </w:num>
  <w:num w:numId="11" w16cid:durableId="1633364547">
    <w:abstractNumId w:val="22"/>
  </w:num>
  <w:num w:numId="12" w16cid:durableId="703561244">
    <w:abstractNumId w:val="33"/>
  </w:num>
  <w:num w:numId="13" w16cid:durableId="1273635520">
    <w:abstractNumId w:val="37"/>
  </w:num>
  <w:num w:numId="14" w16cid:durableId="367223412">
    <w:abstractNumId w:val="42"/>
  </w:num>
  <w:num w:numId="15" w16cid:durableId="1285890875">
    <w:abstractNumId w:val="5"/>
  </w:num>
  <w:num w:numId="16" w16cid:durableId="1528641938">
    <w:abstractNumId w:val="13"/>
  </w:num>
  <w:num w:numId="17" w16cid:durableId="963072316">
    <w:abstractNumId w:val="23"/>
  </w:num>
  <w:num w:numId="18" w16cid:durableId="880678485">
    <w:abstractNumId w:val="11"/>
  </w:num>
  <w:num w:numId="19" w16cid:durableId="845562382">
    <w:abstractNumId w:val="29"/>
  </w:num>
  <w:num w:numId="20" w16cid:durableId="1138717554">
    <w:abstractNumId w:val="7"/>
  </w:num>
  <w:num w:numId="21" w16cid:durableId="1240407844">
    <w:abstractNumId w:val="21"/>
  </w:num>
  <w:num w:numId="22" w16cid:durableId="2048989205">
    <w:abstractNumId w:val="12"/>
  </w:num>
  <w:num w:numId="23" w16cid:durableId="149177715">
    <w:abstractNumId w:val="9"/>
  </w:num>
  <w:num w:numId="24" w16cid:durableId="36244052">
    <w:abstractNumId w:val="35"/>
  </w:num>
  <w:num w:numId="25" w16cid:durableId="1071732292">
    <w:abstractNumId w:val="38"/>
  </w:num>
  <w:num w:numId="26" w16cid:durableId="2006394005">
    <w:abstractNumId w:val="20"/>
  </w:num>
  <w:num w:numId="27" w16cid:durableId="515924041">
    <w:abstractNumId w:val="3"/>
  </w:num>
  <w:num w:numId="28" w16cid:durableId="1048870875">
    <w:abstractNumId w:val="17"/>
  </w:num>
  <w:num w:numId="29" w16cid:durableId="1588417644">
    <w:abstractNumId w:val="31"/>
  </w:num>
  <w:num w:numId="30" w16cid:durableId="1633440392">
    <w:abstractNumId w:val="25"/>
  </w:num>
  <w:num w:numId="31" w16cid:durableId="259719993">
    <w:abstractNumId w:val="41"/>
  </w:num>
  <w:num w:numId="32" w16cid:durableId="988248297">
    <w:abstractNumId w:val="28"/>
  </w:num>
  <w:num w:numId="33" w16cid:durableId="2129658748">
    <w:abstractNumId w:val="26"/>
  </w:num>
  <w:num w:numId="34" w16cid:durableId="1377269604">
    <w:abstractNumId w:val="14"/>
  </w:num>
  <w:num w:numId="35" w16cid:durableId="879173455">
    <w:abstractNumId w:val="34"/>
  </w:num>
  <w:num w:numId="36" w16cid:durableId="169639151">
    <w:abstractNumId w:val="2"/>
  </w:num>
  <w:num w:numId="37" w16cid:durableId="638804897">
    <w:abstractNumId w:val="39"/>
  </w:num>
  <w:num w:numId="38" w16cid:durableId="57825117">
    <w:abstractNumId w:val="0"/>
  </w:num>
  <w:num w:numId="39" w16cid:durableId="1969119744">
    <w:abstractNumId w:val="15"/>
  </w:num>
  <w:num w:numId="40" w16cid:durableId="542643284">
    <w:abstractNumId w:val="36"/>
  </w:num>
  <w:num w:numId="41" w16cid:durableId="1245914656">
    <w:abstractNumId w:val="6"/>
  </w:num>
  <w:num w:numId="42" w16cid:durableId="1248268039">
    <w:abstractNumId w:val="16"/>
  </w:num>
  <w:num w:numId="43" w16cid:durableId="8745361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BC4"/>
    <w:rsid w:val="00001DB7"/>
    <w:rsid w:val="00003618"/>
    <w:rsid w:val="0000588E"/>
    <w:rsid w:val="00032D13"/>
    <w:rsid w:val="000439B8"/>
    <w:rsid w:val="0004690C"/>
    <w:rsid w:val="00047B61"/>
    <w:rsid w:val="000539D7"/>
    <w:rsid w:val="00054CF4"/>
    <w:rsid w:val="000647D0"/>
    <w:rsid w:val="00065FC9"/>
    <w:rsid w:val="000707EC"/>
    <w:rsid w:val="000758E8"/>
    <w:rsid w:val="00080D77"/>
    <w:rsid w:val="00086151"/>
    <w:rsid w:val="0009774C"/>
    <w:rsid w:val="000A0138"/>
    <w:rsid w:val="000A0867"/>
    <w:rsid w:val="000A39B1"/>
    <w:rsid w:val="000C5202"/>
    <w:rsid w:val="000C7761"/>
    <w:rsid w:val="000E36B1"/>
    <w:rsid w:val="000E4E8A"/>
    <w:rsid w:val="00106CD2"/>
    <w:rsid w:val="0013487B"/>
    <w:rsid w:val="001551F0"/>
    <w:rsid w:val="00160238"/>
    <w:rsid w:val="001624F5"/>
    <w:rsid w:val="00164F1A"/>
    <w:rsid w:val="00177B7B"/>
    <w:rsid w:val="0018068C"/>
    <w:rsid w:val="001B1C48"/>
    <w:rsid w:val="001B4708"/>
    <w:rsid w:val="001B4C72"/>
    <w:rsid w:val="001B7F67"/>
    <w:rsid w:val="001D18C3"/>
    <w:rsid w:val="00204676"/>
    <w:rsid w:val="00206F01"/>
    <w:rsid w:val="00207DEC"/>
    <w:rsid w:val="00232487"/>
    <w:rsid w:val="002333C3"/>
    <w:rsid w:val="00240CBF"/>
    <w:rsid w:val="0025284F"/>
    <w:rsid w:val="002650D1"/>
    <w:rsid w:val="002667C0"/>
    <w:rsid w:val="00274B4E"/>
    <w:rsid w:val="00275AA3"/>
    <w:rsid w:val="002838E3"/>
    <w:rsid w:val="002A3F39"/>
    <w:rsid w:val="002C600D"/>
    <w:rsid w:val="002D0A00"/>
    <w:rsid w:val="002D182D"/>
    <w:rsid w:val="002E4011"/>
    <w:rsid w:val="002F0196"/>
    <w:rsid w:val="0031265D"/>
    <w:rsid w:val="00333ED3"/>
    <w:rsid w:val="00334DAB"/>
    <w:rsid w:val="003506D7"/>
    <w:rsid w:val="00361664"/>
    <w:rsid w:val="00370585"/>
    <w:rsid w:val="00380B13"/>
    <w:rsid w:val="00385921"/>
    <w:rsid w:val="003948DB"/>
    <w:rsid w:val="0039785C"/>
    <w:rsid w:val="003B197D"/>
    <w:rsid w:val="003D257F"/>
    <w:rsid w:val="003D450C"/>
    <w:rsid w:val="003D4B00"/>
    <w:rsid w:val="003E6037"/>
    <w:rsid w:val="003E61F0"/>
    <w:rsid w:val="00400F8B"/>
    <w:rsid w:val="004137E7"/>
    <w:rsid w:val="0041596C"/>
    <w:rsid w:val="0042177A"/>
    <w:rsid w:val="004221E1"/>
    <w:rsid w:val="00423A2F"/>
    <w:rsid w:val="00431F16"/>
    <w:rsid w:val="00436062"/>
    <w:rsid w:val="00445BAB"/>
    <w:rsid w:val="00446A42"/>
    <w:rsid w:val="004541AD"/>
    <w:rsid w:val="00454808"/>
    <w:rsid w:val="00473AE3"/>
    <w:rsid w:val="00484DC6"/>
    <w:rsid w:val="004853C3"/>
    <w:rsid w:val="004A0433"/>
    <w:rsid w:val="004A0912"/>
    <w:rsid w:val="004A1859"/>
    <w:rsid w:val="004B0C96"/>
    <w:rsid w:val="004C3492"/>
    <w:rsid w:val="004C64C8"/>
    <w:rsid w:val="004D2922"/>
    <w:rsid w:val="004D7184"/>
    <w:rsid w:val="004D7C10"/>
    <w:rsid w:val="004F1D65"/>
    <w:rsid w:val="004F2AD4"/>
    <w:rsid w:val="004F2D7F"/>
    <w:rsid w:val="00516BCB"/>
    <w:rsid w:val="00525C0E"/>
    <w:rsid w:val="00542C0C"/>
    <w:rsid w:val="00546125"/>
    <w:rsid w:val="00551655"/>
    <w:rsid w:val="005541DA"/>
    <w:rsid w:val="00555B93"/>
    <w:rsid w:val="005574DA"/>
    <w:rsid w:val="00557C85"/>
    <w:rsid w:val="0057571A"/>
    <w:rsid w:val="00585164"/>
    <w:rsid w:val="005A451B"/>
    <w:rsid w:val="005B30EE"/>
    <w:rsid w:val="005B63A7"/>
    <w:rsid w:val="005B7FB4"/>
    <w:rsid w:val="005C35FE"/>
    <w:rsid w:val="005D28A5"/>
    <w:rsid w:val="005D7282"/>
    <w:rsid w:val="005E3148"/>
    <w:rsid w:val="005F6A4B"/>
    <w:rsid w:val="00616C6A"/>
    <w:rsid w:val="006232B2"/>
    <w:rsid w:val="00626A8B"/>
    <w:rsid w:val="006332C8"/>
    <w:rsid w:val="00640C25"/>
    <w:rsid w:val="006573CA"/>
    <w:rsid w:val="006676FA"/>
    <w:rsid w:val="00672662"/>
    <w:rsid w:val="00680E6D"/>
    <w:rsid w:val="00680F08"/>
    <w:rsid w:val="0068134E"/>
    <w:rsid w:val="00682059"/>
    <w:rsid w:val="006824A6"/>
    <w:rsid w:val="00684E0F"/>
    <w:rsid w:val="0068676C"/>
    <w:rsid w:val="006B6541"/>
    <w:rsid w:val="006D56BA"/>
    <w:rsid w:val="006E2B5F"/>
    <w:rsid w:val="006E4FFE"/>
    <w:rsid w:val="007356BA"/>
    <w:rsid w:val="007419BE"/>
    <w:rsid w:val="00746376"/>
    <w:rsid w:val="00757B85"/>
    <w:rsid w:val="00762379"/>
    <w:rsid w:val="00785FE5"/>
    <w:rsid w:val="00793A98"/>
    <w:rsid w:val="007A249F"/>
    <w:rsid w:val="007C1843"/>
    <w:rsid w:val="007C58DE"/>
    <w:rsid w:val="007E4621"/>
    <w:rsid w:val="007F5318"/>
    <w:rsid w:val="00820016"/>
    <w:rsid w:val="00840AE2"/>
    <w:rsid w:val="00843D76"/>
    <w:rsid w:val="0084406D"/>
    <w:rsid w:val="008526E5"/>
    <w:rsid w:val="00854246"/>
    <w:rsid w:val="008746AD"/>
    <w:rsid w:val="00882426"/>
    <w:rsid w:val="008846C8"/>
    <w:rsid w:val="00887C5A"/>
    <w:rsid w:val="00892D4D"/>
    <w:rsid w:val="008979E4"/>
    <w:rsid w:val="008A4464"/>
    <w:rsid w:val="008A6A31"/>
    <w:rsid w:val="008B151B"/>
    <w:rsid w:val="008C51FC"/>
    <w:rsid w:val="008D79C3"/>
    <w:rsid w:val="008E02A7"/>
    <w:rsid w:val="008E252D"/>
    <w:rsid w:val="008E76BC"/>
    <w:rsid w:val="008F3694"/>
    <w:rsid w:val="00907E77"/>
    <w:rsid w:val="00913DFB"/>
    <w:rsid w:val="0091657A"/>
    <w:rsid w:val="00924DCE"/>
    <w:rsid w:val="009338E7"/>
    <w:rsid w:val="0093685A"/>
    <w:rsid w:val="009422ED"/>
    <w:rsid w:val="00946482"/>
    <w:rsid w:val="00947CA5"/>
    <w:rsid w:val="009708A6"/>
    <w:rsid w:val="00975300"/>
    <w:rsid w:val="0097725A"/>
    <w:rsid w:val="00984507"/>
    <w:rsid w:val="009A5ED3"/>
    <w:rsid w:val="009C589A"/>
    <w:rsid w:val="009D18A3"/>
    <w:rsid w:val="009F482B"/>
    <w:rsid w:val="009F6A9B"/>
    <w:rsid w:val="00A05221"/>
    <w:rsid w:val="00A06C68"/>
    <w:rsid w:val="00A177D9"/>
    <w:rsid w:val="00A277E7"/>
    <w:rsid w:val="00A314ED"/>
    <w:rsid w:val="00A350DB"/>
    <w:rsid w:val="00A35AC0"/>
    <w:rsid w:val="00A64B23"/>
    <w:rsid w:val="00A72375"/>
    <w:rsid w:val="00A7620D"/>
    <w:rsid w:val="00A826DA"/>
    <w:rsid w:val="00A826EA"/>
    <w:rsid w:val="00A92B19"/>
    <w:rsid w:val="00AA1CF2"/>
    <w:rsid w:val="00AB5310"/>
    <w:rsid w:val="00AC1AE2"/>
    <w:rsid w:val="00AD111B"/>
    <w:rsid w:val="00B201F8"/>
    <w:rsid w:val="00B22990"/>
    <w:rsid w:val="00B34960"/>
    <w:rsid w:val="00B364C7"/>
    <w:rsid w:val="00B46C5C"/>
    <w:rsid w:val="00B50F8F"/>
    <w:rsid w:val="00B7023A"/>
    <w:rsid w:val="00B803A7"/>
    <w:rsid w:val="00B93294"/>
    <w:rsid w:val="00B95835"/>
    <w:rsid w:val="00B96A27"/>
    <w:rsid w:val="00BA751A"/>
    <w:rsid w:val="00BA79C9"/>
    <w:rsid w:val="00BB300F"/>
    <w:rsid w:val="00BC7C16"/>
    <w:rsid w:val="00BD5B6E"/>
    <w:rsid w:val="00BD62E0"/>
    <w:rsid w:val="00BD6C14"/>
    <w:rsid w:val="00BE2D67"/>
    <w:rsid w:val="00C033CE"/>
    <w:rsid w:val="00C10D25"/>
    <w:rsid w:val="00C11F85"/>
    <w:rsid w:val="00C249D6"/>
    <w:rsid w:val="00C42B27"/>
    <w:rsid w:val="00C506FA"/>
    <w:rsid w:val="00C7011B"/>
    <w:rsid w:val="00C748C2"/>
    <w:rsid w:val="00C82AFA"/>
    <w:rsid w:val="00C878BF"/>
    <w:rsid w:val="00C90445"/>
    <w:rsid w:val="00C9125E"/>
    <w:rsid w:val="00CA21D1"/>
    <w:rsid w:val="00CB7A34"/>
    <w:rsid w:val="00CC22E5"/>
    <w:rsid w:val="00CD0706"/>
    <w:rsid w:val="00CD4F78"/>
    <w:rsid w:val="00CD760D"/>
    <w:rsid w:val="00CE0709"/>
    <w:rsid w:val="00CE092E"/>
    <w:rsid w:val="00CF05D9"/>
    <w:rsid w:val="00CF1CB1"/>
    <w:rsid w:val="00CF39D3"/>
    <w:rsid w:val="00D11474"/>
    <w:rsid w:val="00D27BC4"/>
    <w:rsid w:val="00D35381"/>
    <w:rsid w:val="00D35F09"/>
    <w:rsid w:val="00D4471E"/>
    <w:rsid w:val="00D536DB"/>
    <w:rsid w:val="00D62690"/>
    <w:rsid w:val="00D668B4"/>
    <w:rsid w:val="00D92640"/>
    <w:rsid w:val="00D96283"/>
    <w:rsid w:val="00DB7633"/>
    <w:rsid w:val="00DC3C03"/>
    <w:rsid w:val="00DC7D45"/>
    <w:rsid w:val="00DF1E1A"/>
    <w:rsid w:val="00E018BC"/>
    <w:rsid w:val="00E03F85"/>
    <w:rsid w:val="00E12089"/>
    <w:rsid w:val="00E234A3"/>
    <w:rsid w:val="00E274B0"/>
    <w:rsid w:val="00E30DB9"/>
    <w:rsid w:val="00E438FF"/>
    <w:rsid w:val="00E441FF"/>
    <w:rsid w:val="00E455DE"/>
    <w:rsid w:val="00E46D02"/>
    <w:rsid w:val="00E5431B"/>
    <w:rsid w:val="00E72479"/>
    <w:rsid w:val="00E82513"/>
    <w:rsid w:val="00E85EAF"/>
    <w:rsid w:val="00E86660"/>
    <w:rsid w:val="00E874DF"/>
    <w:rsid w:val="00E93FFB"/>
    <w:rsid w:val="00EA2838"/>
    <w:rsid w:val="00EA4333"/>
    <w:rsid w:val="00EB724A"/>
    <w:rsid w:val="00ED0987"/>
    <w:rsid w:val="00F51BAF"/>
    <w:rsid w:val="00F51DCF"/>
    <w:rsid w:val="00F61A04"/>
    <w:rsid w:val="00F6589A"/>
    <w:rsid w:val="00F66935"/>
    <w:rsid w:val="00F674B1"/>
    <w:rsid w:val="00F677F3"/>
    <w:rsid w:val="00F8693F"/>
    <w:rsid w:val="00F969FA"/>
    <w:rsid w:val="00FE0BD4"/>
    <w:rsid w:val="00FE65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FEB322"/>
  <w14:defaultImageDpi w14:val="32767"/>
  <w15:chartTrackingRefBased/>
  <w15:docId w15:val="{4EDE86F9-3D1A-DE4D-B924-85C8E1727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C96"/>
    <w:rPr>
      <w:rFonts w:ascii="Times New Roman" w:eastAsia="Times New Roman" w:hAnsi="Times New Roman" w:cs="Times New Roman"/>
    </w:rPr>
  </w:style>
  <w:style w:type="paragraph" w:styleId="Heading1">
    <w:name w:val="heading 1"/>
    <w:basedOn w:val="Normal"/>
    <w:next w:val="Normal"/>
    <w:link w:val="Heading1Char"/>
    <w:uiPriority w:val="9"/>
    <w:qFormat/>
    <w:rsid w:val="00D27BC4"/>
    <w:pPr>
      <w:keepNext/>
      <w:keepLines/>
      <w:spacing w:before="360" w:after="120" w:line="259" w:lineRule="auto"/>
      <w:outlineLvl w:val="0"/>
    </w:pPr>
    <w:rPr>
      <w:rFonts w:ascii="Georgia" w:eastAsia="Georgia" w:hAnsi="Georgia" w:cs="Georgia"/>
      <w:b/>
    </w:rPr>
  </w:style>
  <w:style w:type="paragraph" w:styleId="Heading2">
    <w:name w:val="heading 2"/>
    <w:basedOn w:val="Normal"/>
    <w:next w:val="Normal"/>
    <w:link w:val="Heading2Char"/>
    <w:uiPriority w:val="9"/>
    <w:unhideWhenUsed/>
    <w:qFormat/>
    <w:rsid w:val="00D27BC4"/>
    <w:pPr>
      <w:keepNext/>
      <w:keepLines/>
      <w:spacing w:before="40" w:line="259" w:lineRule="auto"/>
      <w:outlineLvl w:val="1"/>
    </w:pPr>
    <w:rPr>
      <w:rFonts w:ascii="Calibri" w:eastAsia="Calibri" w:hAnsi="Calibri" w:cs="Calibri"/>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BC4"/>
    <w:rPr>
      <w:rFonts w:ascii="Georgia" w:eastAsia="Georgia" w:hAnsi="Georgia" w:cs="Georgia"/>
      <w:b/>
    </w:rPr>
  </w:style>
  <w:style w:type="character" w:customStyle="1" w:styleId="Heading2Char">
    <w:name w:val="Heading 2 Char"/>
    <w:basedOn w:val="DefaultParagraphFont"/>
    <w:link w:val="Heading2"/>
    <w:uiPriority w:val="9"/>
    <w:rsid w:val="00D27BC4"/>
    <w:rPr>
      <w:rFonts w:ascii="Calibri" w:eastAsia="Calibri" w:hAnsi="Calibri" w:cs="Calibri"/>
      <w:color w:val="2F5496"/>
      <w:sz w:val="26"/>
      <w:szCs w:val="26"/>
    </w:rPr>
  </w:style>
  <w:style w:type="paragraph" w:styleId="ListParagraph">
    <w:name w:val="List Paragraph"/>
    <w:basedOn w:val="Normal"/>
    <w:uiPriority w:val="34"/>
    <w:qFormat/>
    <w:rsid w:val="00D27BC4"/>
    <w:pPr>
      <w:spacing w:after="160" w:line="259" w:lineRule="auto"/>
      <w:ind w:left="720"/>
      <w:contextualSpacing/>
    </w:pPr>
    <w:rPr>
      <w:rFonts w:ascii="Calibri" w:eastAsia="Calibri" w:hAnsi="Calibri" w:cs="Calibri"/>
      <w:sz w:val="22"/>
      <w:szCs w:val="22"/>
    </w:rPr>
  </w:style>
  <w:style w:type="table" w:styleId="TableGrid">
    <w:name w:val="Table Grid"/>
    <w:basedOn w:val="TableNormal"/>
    <w:uiPriority w:val="39"/>
    <w:rsid w:val="00A06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4C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C64C8"/>
    <w:rPr>
      <w:rFonts w:ascii="Courier New" w:eastAsia="Times New Roman" w:hAnsi="Courier New" w:cs="Courier New"/>
      <w:sz w:val="20"/>
      <w:szCs w:val="20"/>
    </w:rPr>
  </w:style>
  <w:style w:type="character" w:customStyle="1" w:styleId="y2iqfc">
    <w:name w:val="y2iqfc"/>
    <w:basedOn w:val="DefaultParagraphFont"/>
    <w:rsid w:val="004C64C8"/>
  </w:style>
  <w:style w:type="character" w:styleId="Hyperlink">
    <w:name w:val="Hyperlink"/>
    <w:basedOn w:val="DefaultParagraphFont"/>
    <w:uiPriority w:val="99"/>
    <w:unhideWhenUsed/>
    <w:rsid w:val="000707EC"/>
    <w:rPr>
      <w:color w:val="0563C1" w:themeColor="hyperlink"/>
      <w:u w:val="single"/>
    </w:rPr>
  </w:style>
  <w:style w:type="character" w:styleId="UnresolvedMention">
    <w:name w:val="Unresolved Mention"/>
    <w:basedOn w:val="DefaultParagraphFont"/>
    <w:uiPriority w:val="99"/>
    <w:semiHidden/>
    <w:unhideWhenUsed/>
    <w:rsid w:val="000707EC"/>
    <w:rPr>
      <w:color w:val="605E5C"/>
      <w:shd w:val="clear" w:color="auto" w:fill="E1DFDD"/>
    </w:rPr>
  </w:style>
  <w:style w:type="paragraph" w:styleId="Header">
    <w:name w:val="header"/>
    <w:basedOn w:val="Normal"/>
    <w:link w:val="HeaderChar"/>
    <w:uiPriority w:val="99"/>
    <w:unhideWhenUsed/>
    <w:rsid w:val="00CD760D"/>
    <w:pPr>
      <w:tabs>
        <w:tab w:val="center" w:pos="4680"/>
        <w:tab w:val="right" w:pos="9360"/>
      </w:tabs>
    </w:pPr>
    <w:rPr>
      <w:rFonts w:ascii="Calibri" w:eastAsia="Calibri" w:hAnsi="Calibri" w:cs="Calibri"/>
      <w:sz w:val="22"/>
      <w:szCs w:val="22"/>
    </w:rPr>
  </w:style>
  <w:style w:type="character" w:customStyle="1" w:styleId="HeaderChar">
    <w:name w:val="Header Char"/>
    <w:basedOn w:val="DefaultParagraphFont"/>
    <w:link w:val="Header"/>
    <w:uiPriority w:val="99"/>
    <w:rsid w:val="00CD760D"/>
    <w:rPr>
      <w:rFonts w:ascii="Calibri" w:eastAsia="Calibri" w:hAnsi="Calibri" w:cs="Calibri"/>
      <w:sz w:val="22"/>
      <w:szCs w:val="22"/>
    </w:rPr>
  </w:style>
  <w:style w:type="paragraph" w:styleId="Footer">
    <w:name w:val="footer"/>
    <w:basedOn w:val="Normal"/>
    <w:link w:val="FooterChar"/>
    <w:uiPriority w:val="99"/>
    <w:unhideWhenUsed/>
    <w:rsid w:val="00CD760D"/>
    <w:pPr>
      <w:tabs>
        <w:tab w:val="center" w:pos="4680"/>
        <w:tab w:val="right" w:pos="9360"/>
      </w:tabs>
    </w:pPr>
    <w:rPr>
      <w:rFonts w:ascii="Calibri" w:eastAsia="Calibri" w:hAnsi="Calibri" w:cs="Calibri"/>
      <w:sz w:val="22"/>
      <w:szCs w:val="22"/>
    </w:rPr>
  </w:style>
  <w:style w:type="character" w:customStyle="1" w:styleId="FooterChar">
    <w:name w:val="Footer Char"/>
    <w:basedOn w:val="DefaultParagraphFont"/>
    <w:link w:val="Footer"/>
    <w:uiPriority w:val="99"/>
    <w:rsid w:val="00CD760D"/>
    <w:rPr>
      <w:rFonts w:ascii="Calibri" w:eastAsia="Calibri" w:hAnsi="Calibri" w:cs="Calibri"/>
      <w:sz w:val="22"/>
      <w:szCs w:val="22"/>
    </w:rPr>
  </w:style>
  <w:style w:type="paragraph" w:styleId="BalloonText">
    <w:name w:val="Balloon Text"/>
    <w:basedOn w:val="Normal"/>
    <w:link w:val="BalloonTextChar"/>
    <w:uiPriority w:val="99"/>
    <w:semiHidden/>
    <w:unhideWhenUsed/>
    <w:rsid w:val="002333C3"/>
    <w:rPr>
      <w:rFonts w:eastAsia="Calibri"/>
      <w:sz w:val="18"/>
      <w:szCs w:val="18"/>
    </w:rPr>
  </w:style>
  <w:style w:type="character" w:customStyle="1" w:styleId="BalloonTextChar">
    <w:name w:val="Balloon Text Char"/>
    <w:basedOn w:val="DefaultParagraphFont"/>
    <w:link w:val="BalloonText"/>
    <w:uiPriority w:val="99"/>
    <w:semiHidden/>
    <w:rsid w:val="002333C3"/>
    <w:rPr>
      <w:rFonts w:ascii="Times New Roman" w:eastAsia="Calibri" w:hAnsi="Times New Roman" w:cs="Times New Roman"/>
      <w:sz w:val="18"/>
      <w:szCs w:val="18"/>
    </w:rPr>
  </w:style>
  <w:style w:type="character" w:styleId="CommentReference">
    <w:name w:val="annotation reference"/>
    <w:basedOn w:val="DefaultParagraphFont"/>
    <w:uiPriority w:val="99"/>
    <w:semiHidden/>
    <w:unhideWhenUsed/>
    <w:rsid w:val="00BA751A"/>
    <w:rPr>
      <w:sz w:val="16"/>
      <w:szCs w:val="16"/>
    </w:rPr>
  </w:style>
  <w:style w:type="paragraph" w:styleId="CommentText">
    <w:name w:val="annotation text"/>
    <w:basedOn w:val="Normal"/>
    <w:link w:val="CommentTextChar"/>
    <w:uiPriority w:val="99"/>
    <w:unhideWhenUsed/>
    <w:rsid w:val="00BA751A"/>
    <w:pPr>
      <w:spacing w:after="160"/>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BA751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BA751A"/>
    <w:rPr>
      <w:b/>
      <w:bCs/>
    </w:rPr>
  </w:style>
  <w:style w:type="character" w:customStyle="1" w:styleId="CommentSubjectChar">
    <w:name w:val="Comment Subject Char"/>
    <w:basedOn w:val="CommentTextChar"/>
    <w:link w:val="CommentSubject"/>
    <w:uiPriority w:val="99"/>
    <w:semiHidden/>
    <w:rsid w:val="00BA751A"/>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8705">
      <w:bodyDiv w:val="1"/>
      <w:marLeft w:val="0"/>
      <w:marRight w:val="0"/>
      <w:marTop w:val="0"/>
      <w:marBottom w:val="0"/>
      <w:divBdr>
        <w:top w:val="none" w:sz="0" w:space="0" w:color="auto"/>
        <w:left w:val="none" w:sz="0" w:space="0" w:color="auto"/>
        <w:bottom w:val="none" w:sz="0" w:space="0" w:color="auto"/>
        <w:right w:val="none" w:sz="0" w:space="0" w:color="auto"/>
      </w:divBdr>
    </w:div>
    <w:div w:id="126361225">
      <w:bodyDiv w:val="1"/>
      <w:marLeft w:val="0"/>
      <w:marRight w:val="0"/>
      <w:marTop w:val="0"/>
      <w:marBottom w:val="0"/>
      <w:divBdr>
        <w:top w:val="none" w:sz="0" w:space="0" w:color="auto"/>
        <w:left w:val="none" w:sz="0" w:space="0" w:color="auto"/>
        <w:bottom w:val="none" w:sz="0" w:space="0" w:color="auto"/>
        <w:right w:val="none" w:sz="0" w:space="0" w:color="auto"/>
      </w:divBdr>
    </w:div>
    <w:div w:id="135488560">
      <w:bodyDiv w:val="1"/>
      <w:marLeft w:val="0"/>
      <w:marRight w:val="0"/>
      <w:marTop w:val="0"/>
      <w:marBottom w:val="0"/>
      <w:divBdr>
        <w:top w:val="none" w:sz="0" w:space="0" w:color="auto"/>
        <w:left w:val="none" w:sz="0" w:space="0" w:color="auto"/>
        <w:bottom w:val="none" w:sz="0" w:space="0" w:color="auto"/>
        <w:right w:val="none" w:sz="0" w:space="0" w:color="auto"/>
      </w:divBdr>
    </w:div>
    <w:div w:id="272782688">
      <w:bodyDiv w:val="1"/>
      <w:marLeft w:val="0"/>
      <w:marRight w:val="0"/>
      <w:marTop w:val="0"/>
      <w:marBottom w:val="0"/>
      <w:divBdr>
        <w:top w:val="none" w:sz="0" w:space="0" w:color="auto"/>
        <w:left w:val="none" w:sz="0" w:space="0" w:color="auto"/>
        <w:bottom w:val="none" w:sz="0" w:space="0" w:color="auto"/>
        <w:right w:val="none" w:sz="0" w:space="0" w:color="auto"/>
      </w:divBdr>
      <w:divsChild>
        <w:div w:id="205878499">
          <w:marLeft w:val="144"/>
          <w:marRight w:val="907"/>
          <w:marTop w:val="0"/>
          <w:marBottom w:val="116"/>
          <w:divBdr>
            <w:top w:val="none" w:sz="0" w:space="0" w:color="auto"/>
            <w:left w:val="none" w:sz="0" w:space="0" w:color="auto"/>
            <w:bottom w:val="none" w:sz="0" w:space="0" w:color="auto"/>
            <w:right w:val="none" w:sz="0" w:space="0" w:color="auto"/>
          </w:divBdr>
        </w:div>
        <w:div w:id="879900727">
          <w:marLeft w:val="144"/>
          <w:marRight w:val="907"/>
          <w:marTop w:val="0"/>
          <w:marBottom w:val="128"/>
          <w:divBdr>
            <w:top w:val="none" w:sz="0" w:space="0" w:color="auto"/>
            <w:left w:val="none" w:sz="0" w:space="0" w:color="auto"/>
            <w:bottom w:val="none" w:sz="0" w:space="0" w:color="auto"/>
            <w:right w:val="none" w:sz="0" w:space="0" w:color="auto"/>
          </w:divBdr>
        </w:div>
        <w:div w:id="529104659">
          <w:marLeft w:val="144"/>
          <w:marRight w:val="907"/>
          <w:marTop w:val="0"/>
          <w:marBottom w:val="139"/>
          <w:divBdr>
            <w:top w:val="none" w:sz="0" w:space="0" w:color="auto"/>
            <w:left w:val="none" w:sz="0" w:space="0" w:color="auto"/>
            <w:bottom w:val="none" w:sz="0" w:space="0" w:color="auto"/>
            <w:right w:val="none" w:sz="0" w:space="0" w:color="auto"/>
          </w:divBdr>
        </w:div>
        <w:div w:id="1790320995">
          <w:marLeft w:val="144"/>
          <w:marRight w:val="907"/>
          <w:marTop w:val="0"/>
          <w:marBottom w:val="139"/>
          <w:divBdr>
            <w:top w:val="none" w:sz="0" w:space="0" w:color="auto"/>
            <w:left w:val="none" w:sz="0" w:space="0" w:color="auto"/>
            <w:bottom w:val="none" w:sz="0" w:space="0" w:color="auto"/>
            <w:right w:val="none" w:sz="0" w:space="0" w:color="auto"/>
          </w:divBdr>
        </w:div>
        <w:div w:id="2082827302">
          <w:marLeft w:val="288"/>
          <w:marRight w:val="907"/>
          <w:marTop w:val="0"/>
          <w:marBottom w:val="3"/>
          <w:divBdr>
            <w:top w:val="none" w:sz="0" w:space="0" w:color="auto"/>
            <w:left w:val="none" w:sz="0" w:space="0" w:color="auto"/>
            <w:bottom w:val="none" w:sz="0" w:space="0" w:color="auto"/>
            <w:right w:val="none" w:sz="0" w:space="0" w:color="auto"/>
          </w:divBdr>
        </w:div>
        <w:div w:id="1439178214">
          <w:marLeft w:val="288"/>
          <w:marRight w:val="907"/>
          <w:marTop w:val="0"/>
          <w:marBottom w:val="3"/>
          <w:divBdr>
            <w:top w:val="none" w:sz="0" w:space="0" w:color="auto"/>
            <w:left w:val="none" w:sz="0" w:space="0" w:color="auto"/>
            <w:bottom w:val="none" w:sz="0" w:space="0" w:color="auto"/>
            <w:right w:val="none" w:sz="0" w:space="0" w:color="auto"/>
          </w:divBdr>
        </w:div>
        <w:div w:id="1225792718">
          <w:marLeft w:val="288"/>
          <w:marRight w:val="907"/>
          <w:marTop w:val="0"/>
          <w:marBottom w:val="112"/>
          <w:divBdr>
            <w:top w:val="none" w:sz="0" w:space="0" w:color="auto"/>
            <w:left w:val="none" w:sz="0" w:space="0" w:color="auto"/>
            <w:bottom w:val="none" w:sz="0" w:space="0" w:color="auto"/>
            <w:right w:val="none" w:sz="0" w:space="0" w:color="auto"/>
          </w:divBdr>
        </w:div>
        <w:div w:id="164829880">
          <w:marLeft w:val="288"/>
          <w:marRight w:val="907"/>
          <w:marTop w:val="0"/>
          <w:marBottom w:val="125"/>
          <w:divBdr>
            <w:top w:val="none" w:sz="0" w:space="0" w:color="auto"/>
            <w:left w:val="none" w:sz="0" w:space="0" w:color="auto"/>
            <w:bottom w:val="none" w:sz="0" w:space="0" w:color="auto"/>
            <w:right w:val="none" w:sz="0" w:space="0" w:color="auto"/>
          </w:divBdr>
        </w:div>
      </w:divsChild>
    </w:div>
    <w:div w:id="339083862">
      <w:bodyDiv w:val="1"/>
      <w:marLeft w:val="0"/>
      <w:marRight w:val="0"/>
      <w:marTop w:val="0"/>
      <w:marBottom w:val="0"/>
      <w:divBdr>
        <w:top w:val="none" w:sz="0" w:space="0" w:color="auto"/>
        <w:left w:val="none" w:sz="0" w:space="0" w:color="auto"/>
        <w:bottom w:val="none" w:sz="0" w:space="0" w:color="auto"/>
        <w:right w:val="none" w:sz="0" w:space="0" w:color="auto"/>
      </w:divBdr>
    </w:div>
    <w:div w:id="343214011">
      <w:bodyDiv w:val="1"/>
      <w:marLeft w:val="0"/>
      <w:marRight w:val="0"/>
      <w:marTop w:val="0"/>
      <w:marBottom w:val="0"/>
      <w:divBdr>
        <w:top w:val="none" w:sz="0" w:space="0" w:color="auto"/>
        <w:left w:val="none" w:sz="0" w:space="0" w:color="auto"/>
        <w:bottom w:val="none" w:sz="0" w:space="0" w:color="auto"/>
        <w:right w:val="none" w:sz="0" w:space="0" w:color="auto"/>
      </w:divBdr>
      <w:divsChild>
        <w:div w:id="682361808">
          <w:marLeft w:val="0"/>
          <w:marRight w:val="547"/>
          <w:marTop w:val="0"/>
          <w:marBottom w:val="160"/>
          <w:divBdr>
            <w:top w:val="none" w:sz="0" w:space="0" w:color="auto"/>
            <w:left w:val="none" w:sz="0" w:space="0" w:color="auto"/>
            <w:bottom w:val="none" w:sz="0" w:space="0" w:color="auto"/>
            <w:right w:val="none" w:sz="0" w:space="0" w:color="auto"/>
          </w:divBdr>
        </w:div>
        <w:div w:id="2000115886">
          <w:marLeft w:val="0"/>
          <w:marRight w:val="547"/>
          <w:marTop w:val="0"/>
          <w:marBottom w:val="160"/>
          <w:divBdr>
            <w:top w:val="none" w:sz="0" w:space="0" w:color="auto"/>
            <w:left w:val="none" w:sz="0" w:space="0" w:color="auto"/>
            <w:bottom w:val="none" w:sz="0" w:space="0" w:color="auto"/>
            <w:right w:val="none" w:sz="0" w:space="0" w:color="auto"/>
          </w:divBdr>
        </w:div>
        <w:div w:id="200944948">
          <w:marLeft w:val="101"/>
          <w:marRight w:val="547"/>
          <w:marTop w:val="0"/>
          <w:marBottom w:val="3"/>
          <w:divBdr>
            <w:top w:val="none" w:sz="0" w:space="0" w:color="auto"/>
            <w:left w:val="none" w:sz="0" w:space="0" w:color="auto"/>
            <w:bottom w:val="none" w:sz="0" w:space="0" w:color="auto"/>
            <w:right w:val="none" w:sz="0" w:space="0" w:color="auto"/>
          </w:divBdr>
        </w:div>
        <w:div w:id="248856824">
          <w:marLeft w:val="101"/>
          <w:marRight w:val="547"/>
          <w:marTop w:val="0"/>
          <w:marBottom w:val="3"/>
          <w:divBdr>
            <w:top w:val="none" w:sz="0" w:space="0" w:color="auto"/>
            <w:left w:val="none" w:sz="0" w:space="0" w:color="auto"/>
            <w:bottom w:val="none" w:sz="0" w:space="0" w:color="auto"/>
            <w:right w:val="none" w:sz="0" w:space="0" w:color="auto"/>
          </w:divBdr>
        </w:div>
      </w:divsChild>
    </w:div>
    <w:div w:id="344792936">
      <w:bodyDiv w:val="1"/>
      <w:marLeft w:val="0"/>
      <w:marRight w:val="0"/>
      <w:marTop w:val="0"/>
      <w:marBottom w:val="0"/>
      <w:divBdr>
        <w:top w:val="none" w:sz="0" w:space="0" w:color="auto"/>
        <w:left w:val="none" w:sz="0" w:space="0" w:color="auto"/>
        <w:bottom w:val="none" w:sz="0" w:space="0" w:color="auto"/>
        <w:right w:val="none" w:sz="0" w:space="0" w:color="auto"/>
      </w:divBdr>
    </w:div>
    <w:div w:id="365645468">
      <w:bodyDiv w:val="1"/>
      <w:marLeft w:val="0"/>
      <w:marRight w:val="0"/>
      <w:marTop w:val="0"/>
      <w:marBottom w:val="0"/>
      <w:divBdr>
        <w:top w:val="none" w:sz="0" w:space="0" w:color="auto"/>
        <w:left w:val="none" w:sz="0" w:space="0" w:color="auto"/>
        <w:bottom w:val="none" w:sz="0" w:space="0" w:color="auto"/>
        <w:right w:val="none" w:sz="0" w:space="0" w:color="auto"/>
      </w:divBdr>
    </w:div>
    <w:div w:id="389889580">
      <w:bodyDiv w:val="1"/>
      <w:marLeft w:val="0"/>
      <w:marRight w:val="0"/>
      <w:marTop w:val="0"/>
      <w:marBottom w:val="0"/>
      <w:divBdr>
        <w:top w:val="none" w:sz="0" w:space="0" w:color="auto"/>
        <w:left w:val="none" w:sz="0" w:space="0" w:color="auto"/>
        <w:bottom w:val="none" w:sz="0" w:space="0" w:color="auto"/>
        <w:right w:val="none" w:sz="0" w:space="0" w:color="auto"/>
      </w:divBdr>
    </w:div>
    <w:div w:id="407116789">
      <w:bodyDiv w:val="1"/>
      <w:marLeft w:val="0"/>
      <w:marRight w:val="0"/>
      <w:marTop w:val="0"/>
      <w:marBottom w:val="0"/>
      <w:divBdr>
        <w:top w:val="none" w:sz="0" w:space="0" w:color="auto"/>
        <w:left w:val="none" w:sz="0" w:space="0" w:color="auto"/>
        <w:bottom w:val="none" w:sz="0" w:space="0" w:color="auto"/>
        <w:right w:val="none" w:sz="0" w:space="0" w:color="auto"/>
      </w:divBdr>
    </w:div>
    <w:div w:id="467745138">
      <w:bodyDiv w:val="1"/>
      <w:marLeft w:val="0"/>
      <w:marRight w:val="0"/>
      <w:marTop w:val="0"/>
      <w:marBottom w:val="0"/>
      <w:divBdr>
        <w:top w:val="none" w:sz="0" w:space="0" w:color="auto"/>
        <w:left w:val="none" w:sz="0" w:space="0" w:color="auto"/>
        <w:bottom w:val="none" w:sz="0" w:space="0" w:color="auto"/>
        <w:right w:val="none" w:sz="0" w:space="0" w:color="auto"/>
      </w:divBdr>
    </w:div>
    <w:div w:id="472061748">
      <w:bodyDiv w:val="1"/>
      <w:marLeft w:val="0"/>
      <w:marRight w:val="0"/>
      <w:marTop w:val="0"/>
      <w:marBottom w:val="0"/>
      <w:divBdr>
        <w:top w:val="none" w:sz="0" w:space="0" w:color="auto"/>
        <w:left w:val="none" w:sz="0" w:space="0" w:color="auto"/>
        <w:bottom w:val="none" w:sz="0" w:space="0" w:color="auto"/>
        <w:right w:val="none" w:sz="0" w:space="0" w:color="auto"/>
      </w:divBdr>
    </w:div>
    <w:div w:id="472601888">
      <w:bodyDiv w:val="1"/>
      <w:marLeft w:val="0"/>
      <w:marRight w:val="0"/>
      <w:marTop w:val="0"/>
      <w:marBottom w:val="0"/>
      <w:divBdr>
        <w:top w:val="none" w:sz="0" w:space="0" w:color="auto"/>
        <w:left w:val="none" w:sz="0" w:space="0" w:color="auto"/>
        <w:bottom w:val="none" w:sz="0" w:space="0" w:color="auto"/>
        <w:right w:val="none" w:sz="0" w:space="0" w:color="auto"/>
      </w:divBdr>
    </w:div>
    <w:div w:id="535318965">
      <w:bodyDiv w:val="1"/>
      <w:marLeft w:val="0"/>
      <w:marRight w:val="0"/>
      <w:marTop w:val="0"/>
      <w:marBottom w:val="0"/>
      <w:divBdr>
        <w:top w:val="none" w:sz="0" w:space="0" w:color="auto"/>
        <w:left w:val="none" w:sz="0" w:space="0" w:color="auto"/>
        <w:bottom w:val="none" w:sz="0" w:space="0" w:color="auto"/>
        <w:right w:val="none" w:sz="0" w:space="0" w:color="auto"/>
      </w:divBdr>
    </w:div>
    <w:div w:id="719859427">
      <w:bodyDiv w:val="1"/>
      <w:marLeft w:val="0"/>
      <w:marRight w:val="0"/>
      <w:marTop w:val="0"/>
      <w:marBottom w:val="0"/>
      <w:divBdr>
        <w:top w:val="none" w:sz="0" w:space="0" w:color="auto"/>
        <w:left w:val="none" w:sz="0" w:space="0" w:color="auto"/>
        <w:bottom w:val="none" w:sz="0" w:space="0" w:color="auto"/>
        <w:right w:val="none" w:sz="0" w:space="0" w:color="auto"/>
      </w:divBdr>
    </w:div>
    <w:div w:id="853958667">
      <w:bodyDiv w:val="1"/>
      <w:marLeft w:val="0"/>
      <w:marRight w:val="0"/>
      <w:marTop w:val="0"/>
      <w:marBottom w:val="0"/>
      <w:divBdr>
        <w:top w:val="none" w:sz="0" w:space="0" w:color="auto"/>
        <w:left w:val="none" w:sz="0" w:space="0" w:color="auto"/>
        <w:bottom w:val="none" w:sz="0" w:space="0" w:color="auto"/>
        <w:right w:val="none" w:sz="0" w:space="0" w:color="auto"/>
      </w:divBdr>
    </w:div>
    <w:div w:id="1009329607">
      <w:bodyDiv w:val="1"/>
      <w:marLeft w:val="0"/>
      <w:marRight w:val="0"/>
      <w:marTop w:val="0"/>
      <w:marBottom w:val="0"/>
      <w:divBdr>
        <w:top w:val="none" w:sz="0" w:space="0" w:color="auto"/>
        <w:left w:val="none" w:sz="0" w:space="0" w:color="auto"/>
        <w:bottom w:val="none" w:sz="0" w:space="0" w:color="auto"/>
        <w:right w:val="none" w:sz="0" w:space="0" w:color="auto"/>
      </w:divBdr>
    </w:div>
    <w:div w:id="1042169053">
      <w:bodyDiv w:val="1"/>
      <w:marLeft w:val="0"/>
      <w:marRight w:val="0"/>
      <w:marTop w:val="0"/>
      <w:marBottom w:val="0"/>
      <w:divBdr>
        <w:top w:val="none" w:sz="0" w:space="0" w:color="auto"/>
        <w:left w:val="none" w:sz="0" w:space="0" w:color="auto"/>
        <w:bottom w:val="none" w:sz="0" w:space="0" w:color="auto"/>
        <w:right w:val="none" w:sz="0" w:space="0" w:color="auto"/>
      </w:divBdr>
    </w:div>
    <w:div w:id="1126311062">
      <w:bodyDiv w:val="1"/>
      <w:marLeft w:val="0"/>
      <w:marRight w:val="0"/>
      <w:marTop w:val="0"/>
      <w:marBottom w:val="0"/>
      <w:divBdr>
        <w:top w:val="none" w:sz="0" w:space="0" w:color="auto"/>
        <w:left w:val="none" w:sz="0" w:space="0" w:color="auto"/>
        <w:bottom w:val="none" w:sz="0" w:space="0" w:color="auto"/>
        <w:right w:val="none" w:sz="0" w:space="0" w:color="auto"/>
      </w:divBdr>
    </w:div>
    <w:div w:id="1129786782">
      <w:bodyDiv w:val="1"/>
      <w:marLeft w:val="0"/>
      <w:marRight w:val="0"/>
      <w:marTop w:val="0"/>
      <w:marBottom w:val="0"/>
      <w:divBdr>
        <w:top w:val="none" w:sz="0" w:space="0" w:color="auto"/>
        <w:left w:val="none" w:sz="0" w:space="0" w:color="auto"/>
        <w:bottom w:val="none" w:sz="0" w:space="0" w:color="auto"/>
        <w:right w:val="none" w:sz="0" w:space="0" w:color="auto"/>
      </w:divBdr>
    </w:div>
    <w:div w:id="1138567129">
      <w:bodyDiv w:val="1"/>
      <w:marLeft w:val="0"/>
      <w:marRight w:val="0"/>
      <w:marTop w:val="0"/>
      <w:marBottom w:val="0"/>
      <w:divBdr>
        <w:top w:val="none" w:sz="0" w:space="0" w:color="auto"/>
        <w:left w:val="none" w:sz="0" w:space="0" w:color="auto"/>
        <w:bottom w:val="none" w:sz="0" w:space="0" w:color="auto"/>
        <w:right w:val="none" w:sz="0" w:space="0" w:color="auto"/>
      </w:divBdr>
    </w:div>
    <w:div w:id="1186093803">
      <w:bodyDiv w:val="1"/>
      <w:marLeft w:val="0"/>
      <w:marRight w:val="0"/>
      <w:marTop w:val="0"/>
      <w:marBottom w:val="0"/>
      <w:divBdr>
        <w:top w:val="none" w:sz="0" w:space="0" w:color="auto"/>
        <w:left w:val="none" w:sz="0" w:space="0" w:color="auto"/>
        <w:bottom w:val="none" w:sz="0" w:space="0" w:color="auto"/>
        <w:right w:val="none" w:sz="0" w:space="0" w:color="auto"/>
      </w:divBdr>
    </w:div>
    <w:div w:id="1208951509">
      <w:bodyDiv w:val="1"/>
      <w:marLeft w:val="0"/>
      <w:marRight w:val="0"/>
      <w:marTop w:val="0"/>
      <w:marBottom w:val="0"/>
      <w:divBdr>
        <w:top w:val="none" w:sz="0" w:space="0" w:color="auto"/>
        <w:left w:val="none" w:sz="0" w:space="0" w:color="auto"/>
        <w:bottom w:val="none" w:sz="0" w:space="0" w:color="auto"/>
        <w:right w:val="none" w:sz="0" w:space="0" w:color="auto"/>
      </w:divBdr>
      <w:divsChild>
        <w:div w:id="1753115150">
          <w:marLeft w:val="101"/>
          <w:marRight w:val="547"/>
          <w:marTop w:val="0"/>
          <w:marBottom w:val="113"/>
          <w:divBdr>
            <w:top w:val="none" w:sz="0" w:space="0" w:color="auto"/>
            <w:left w:val="none" w:sz="0" w:space="0" w:color="auto"/>
            <w:bottom w:val="none" w:sz="0" w:space="0" w:color="auto"/>
            <w:right w:val="none" w:sz="0" w:space="0" w:color="auto"/>
          </w:divBdr>
        </w:div>
        <w:div w:id="285698664">
          <w:marLeft w:val="101"/>
          <w:marRight w:val="547"/>
          <w:marTop w:val="0"/>
          <w:marBottom w:val="106"/>
          <w:divBdr>
            <w:top w:val="none" w:sz="0" w:space="0" w:color="auto"/>
            <w:left w:val="none" w:sz="0" w:space="0" w:color="auto"/>
            <w:bottom w:val="none" w:sz="0" w:space="0" w:color="auto"/>
            <w:right w:val="none" w:sz="0" w:space="0" w:color="auto"/>
          </w:divBdr>
        </w:div>
        <w:div w:id="53705161">
          <w:marLeft w:val="101"/>
          <w:marRight w:val="547"/>
          <w:marTop w:val="0"/>
          <w:marBottom w:val="106"/>
          <w:divBdr>
            <w:top w:val="none" w:sz="0" w:space="0" w:color="auto"/>
            <w:left w:val="none" w:sz="0" w:space="0" w:color="auto"/>
            <w:bottom w:val="none" w:sz="0" w:space="0" w:color="auto"/>
            <w:right w:val="none" w:sz="0" w:space="0" w:color="auto"/>
          </w:divBdr>
        </w:div>
      </w:divsChild>
    </w:div>
    <w:div w:id="1346058076">
      <w:bodyDiv w:val="1"/>
      <w:marLeft w:val="0"/>
      <w:marRight w:val="0"/>
      <w:marTop w:val="0"/>
      <w:marBottom w:val="0"/>
      <w:divBdr>
        <w:top w:val="none" w:sz="0" w:space="0" w:color="auto"/>
        <w:left w:val="none" w:sz="0" w:space="0" w:color="auto"/>
        <w:bottom w:val="none" w:sz="0" w:space="0" w:color="auto"/>
        <w:right w:val="none" w:sz="0" w:space="0" w:color="auto"/>
      </w:divBdr>
    </w:div>
    <w:div w:id="1378623388">
      <w:bodyDiv w:val="1"/>
      <w:marLeft w:val="0"/>
      <w:marRight w:val="0"/>
      <w:marTop w:val="0"/>
      <w:marBottom w:val="0"/>
      <w:divBdr>
        <w:top w:val="none" w:sz="0" w:space="0" w:color="auto"/>
        <w:left w:val="none" w:sz="0" w:space="0" w:color="auto"/>
        <w:bottom w:val="none" w:sz="0" w:space="0" w:color="auto"/>
        <w:right w:val="none" w:sz="0" w:space="0" w:color="auto"/>
      </w:divBdr>
    </w:div>
    <w:div w:id="1383090657">
      <w:bodyDiv w:val="1"/>
      <w:marLeft w:val="0"/>
      <w:marRight w:val="0"/>
      <w:marTop w:val="0"/>
      <w:marBottom w:val="0"/>
      <w:divBdr>
        <w:top w:val="none" w:sz="0" w:space="0" w:color="auto"/>
        <w:left w:val="none" w:sz="0" w:space="0" w:color="auto"/>
        <w:bottom w:val="none" w:sz="0" w:space="0" w:color="auto"/>
        <w:right w:val="none" w:sz="0" w:space="0" w:color="auto"/>
      </w:divBdr>
    </w:div>
    <w:div w:id="1485119239">
      <w:bodyDiv w:val="1"/>
      <w:marLeft w:val="0"/>
      <w:marRight w:val="0"/>
      <w:marTop w:val="0"/>
      <w:marBottom w:val="0"/>
      <w:divBdr>
        <w:top w:val="none" w:sz="0" w:space="0" w:color="auto"/>
        <w:left w:val="none" w:sz="0" w:space="0" w:color="auto"/>
        <w:bottom w:val="none" w:sz="0" w:space="0" w:color="auto"/>
        <w:right w:val="none" w:sz="0" w:space="0" w:color="auto"/>
      </w:divBdr>
    </w:div>
    <w:div w:id="1500271921">
      <w:bodyDiv w:val="1"/>
      <w:marLeft w:val="0"/>
      <w:marRight w:val="0"/>
      <w:marTop w:val="0"/>
      <w:marBottom w:val="0"/>
      <w:divBdr>
        <w:top w:val="none" w:sz="0" w:space="0" w:color="auto"/>
        <w:left w:val="none" w:sz="0" w:space="0" w:color="auto"/>
        <w:bottom w:val="none" w:sz="0" w:space="0" w:color="auto"/>
        <w:right w:val="none" w:sz="0" w:space="0" w:color="auto"/>
      </w:divBdr>
    </w:div>
    <w:div w:id="1685743743">
      <w:bodyDiv w:val="1"/>
      <w:marLeft w:val="0"/>
      <w:marRight w:val="0"/>
      <w:marTop w:val="0"/>
      <w:marBottom w:val="0"/>
      <w:divBdr>
        <w:top w:val="none" w:sz="0" w:space="0" w:color="auto"/>
        <w:left w:val="none" w:sz="0" w:space="0" w:color="auto"/>
        <w:bottom w:val="none" w:sz="0" w:space="0" w:color="auto"/>
        <w:right w:val="none" w:sz="0" w:space="0" w:color="auto"/>
      </w:divBdr>
    </w:div>
    <w:div w:id="1729571234">
      <w:bodyDiv w:val="1"/>
      <w:marLeft w:val="0"/>
      <w:marRight w:val="0"/>
      <w:marTop w:val="0"/>
      <w:marBottom w:val="0"/>
      <w:divBdr>
        <w:top w:val="none" w:sz="0" w:space="0" w:color="auto"/>
        <w:left w:val="none" w:sz="0" w:space="0" w:color="auto"/>
        <w:bottom w:val="none" w:sz="0" w:space="0" w:color="auto"/>
        <w:right w:val="none" w:sz="0" w:space="0" w:color="auto"/>
      </w:divBdr>
    </w:div>
    <w:div w:id="1859469743">
      <w:bodyDiv w:val="1"/>
      <w:marLeft w:val="0"/>
      <w:marRight w:val="0"/>
      <w:marTop w:val="0"/>
      <w:marBottom w:val="0"/>
      <w:divBdr>
        <w:top w:val="none" w:sz="0" w:space="0" w:color="auto"/>
        <w:left w:val="none" w:sz="0" w:space="0" w:color="auto"/>
        <w:bottom w:val="none" w:sz="0" w:space="0" w:color="auto"/>
        <w:right w:val="none" w:sz="0" w:space="0" w:color="auto"/>
      </w:divBdr>
    </w:div>
    <w:div w:id="1932741022">
      <w:bodyDiv w:val="1"/>
      <w:marLeft w:val="0"/>
      <w:marRight w:val="0"/>
      <w:marTop w:val="0"/>
      <w:marBottom w:val="0"/>
      <w:divBdr>
        <w:top w:val="none" w:sz="0" w:space="0" w:color="auto"/>
        <w:left w:val="none" w:sz="0" w:space="0" w:color="auto"/>
        <w:bottom w:val="none" w:sz="0" w:space="0" w:color="auto"/>
        <w:right w:val="none" w:sz="0" w:space="0" w:color="auto"/>
      </w:divBdr>
    </w:div>
    <w:div w:id="1959754463">
      <w:bodyDiv w:val="1"/>
      <w:marLeft w:val="0"/>
      <w:marRight w:val="0"/>
      <w:marTop w:val="0"/>
      <w:marBottom w:val="0"/>
      <w:divBdr>
        <w:top w:val="none" w:sz="0" w:space="0" w:color="auto"/>
        <w:left w:val="none" w:sz="0" w:space="0" w:color="auto"/>
        <w:bottom w:val="none" w:sz="0" w:space="0" w:color="auto"/>
        <w:right w:val="none" w:sz="0" w:space="0" w:color="auto"/>
      </w:divBdr>
    </w:div>
    <w:div w:id="2043550404">
      <w:bodyDiv w:val="1"/>
      <w:marLeft w:val="0"/>
      <w:marRight w:val="0"/>
      <w:marTop w:val="0"/>
      <w:marBottom w:val="0"/>
      <w:divBdr>
        <w:top w:val="none" w:sz="0" w:space="0" w:color="auto"/>
        <w:left w:val="none" w:sz="0" w:space="0" w:color="auto"/>
        <w:bottom w:val="none" w:sz="0" w:space="0" w:color="auto"/>
        <w:right w:val="none" w:sz="0" w:space="0" w:color="auto"/>
      </w:divBdr>
    </w:div>
    <w:div w:id="2076394264">
      <w:bodyDiv w:val="1"/>
      <w:marLeft w:val="0"/>
      <w:marRight w:val="0"/>
      <w:marTop w:val="0"/>
      <w:marBottom w:val="0"/>
      <w:divBdr>
        <w:top w:val="none" w:sz="0" w:space="0" w:color="auto"/>
        <w:left w:val="none" w:sz="0" w:space="0" w:color="auto"/>
        <w:bottom w:val="none" w:sz="0" w:space="0" w:color="auto"/>
        <w:right w:val="none" w:sz="0" w:space="0" w:color="auto"/>
      </w:divBdr>
      <w:divsChild>
        <w:div w:id="682778931">
          <w:marLeft w:val="0"/>
          <w:marRight w:val="1627"/>
          <w:marTop w:val="0"/>
          <w:marBottom w:val="124"/>
          <w:divBdr>
            <w:top w:val="none" w:sz="0" w:space="0" w:color="auto"/>
            <w:left w:val="none" w:sz="0" w:space="0" w:color="auto"/>
            <w:bottom w:val="none" w:sz="0" w:space="0" w:color="auto"/>
            <w:right w:val="none" w:sz="0" w:space="0" w:color="auto"/>
          </w:divBdr>
        </w:div>
        <w:div w:id="1493255171">
          <w:marLeft w:val="0"/>
          <w:marRight w:val="1627"/>
          <w:marTop w:val="0"/>
          <w:marBottom w:val="139"/>
          <w:divBdr>
            <w:top w:val="none" w:sz="0" w:space="0" w:color="auto"/>
            <w:left w:val="none" w:sz="0" w:space="0" w:color="auto"/>
            <w:bottom w:val="none" w:sz="0" w:space="0" w:color="auto"/>
            <w:right w:val="none" w:sz="0" w:space="0" w:color="auto"/>
          </w:divBdr>
        </w:div>
        <w:div w:id="125437579">
          <w:marLeft w:val="144"/>
          <w:marRight w:val="1526"/>
          <w:marTop w:val="0"/>
          <w:marBottom w:val="139"/>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D@mcy.gov.a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tr@mcy.gov.a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VAD@mcy.gov.ae" TargetMode="External"/><Relationship Id="rId4" Type="http://schemas.openxmlformats.org/officeDocument/2006/relationships/webSettings" Target="webSettings.xml"/><Relationship Id="rId9" Type="http://schemas.openxmlformats.org/officeDocument/2006/relationships/hyperlink" Target="mailto:ntr@mcy.gov.a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1713</Words>
  <Characters>9769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Abdallah Haidar</dc:creator>
  <cp:keywords/>
  <dc:description/>
  <cp:lastModifiedBy>Abdul Qader Miqdadi</cp:lastModifiedBy>
  <cp:revision>4</cp:revision>
  <cp:lastPrinted>2022-07-12T20:38:00Z</cp:lastPrinted>
  <dcterms:created xsi:type="dcterms:W3CDTF">2022-08-15T12:38:00Z</dcterms:created>
  <dcterms:modified xsi:type="dcterms:W3CDTF">2022-10-10T09:37:00Z</dcterms:modified>
</cp:coreProperties>
</file>